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9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8"/>
        <w:gridCol w:w="5443"/>
        <w:gridCol w:w="72"/>
      </w:tblGrid>
      <w:tr w:rsidR="00C711B5">
        <w:trPr>
          <w:gridAfter w:val="1"/>
          <w:wAfter w:w="72" w:type="dxa"/>
          <w:trHeight w:val="627"/>
          <w:jc w:val="center"/>
        </w:trPr>
        <w:tc>
          <w:tcPr>
            <w:tcW w:w="10861" w:type="dxa"/>
            <w:gridSpan w:val="2"/>
            <w:shd w:val="clear" w:color="auto" w:fill="404040" w:themeFill="text1" w:themeFillTint="BF"/>
            <w:vAlign w:val="bottom"/>
          </w:tcPr>
          <w:p w:rsidR="00C711B5" w:rsidRDefault="00386542">
            <w:pPr>
              <w:autoSpaceDE w:val="0"/>
              <w:autoSpaceDN w:val="0"/>
              <w:adjustRightInd w:val="0"/>
              <w:jc w:val="center"/>
              <w:rPr>
                <w:rFonts w:asciiTheme="minorBidi" w:hAnsiTheme="minorBidi" w:cstheme="minorBidi"/>
                <w:b/>
                <w:bCs/>
                <w:color w:val="FFFFFF" w:themeColor="background1"/>
                <w:sz w:val="24"/>
                <w:szCs w:val="24"/>
              </w:rPr>
            </w:pPr>
            <w:bookmarkStart w:id="0" w:name="_GoBack"/>
            <w:bookmarkEnd w:id="0"/>
            <w:r>
              <w:rPr>
                <w:rFonts w:asciiTheme="minorBidi" w:hAnsiTheme="minorBidi" w:cstheme="minorBidi"/>
                <w:b/>
                <w:bCs/>
                <w:color w:val="FFFFFF" w:themeColor="background1"/>
                <w:sz w:val="24"/>
                <w:szCs w:val="24"/>
              </w:rPr>
              <w:t>Foreign Account Tax Compliance Act (“FATCA”) – Entity Self Certification</w:t>
            </w:r>
          </w:p>
          <w:p w:rsidR="00C711B5" w:rsidRDefault="00C711B5">
            <w:pPr>
              <w:autoSpaceDE w:val="0"/>
              <w:autoSpaceDN w:val="0"/>
              <w:adjustRightInd w:val="0"/>
              <w:jc w:val="center"/>
              <w:rPr>
                <w:rFonts w:asciiTheme="minorBidi" w:hAnsiTheme="minorBidi" w:cstheme="minorBidi"/>
                <w:b/>
                <w:bCs/>
                <w:sz w:val="16"/>
                <w:szCs w:val="16"/>
              </w:rPr>
            </w:pPr>
          </w:p>
        </w:tc>
      </w:tr>
      <w:tr w:rsidR="00C711B5">
        <w:trPr>
          <w:gridAfter w:val="1"/>
          <w:wAfter w:w="72" w:type="dxa"/>
          <w:jc w:val="center"/>
        </w:trPr>
        <w:tc>
          <w:tcPr>
            <w:tcW w:w="10861" w:type="dxa"/>
            <w:gridSpan w:val="2"/>
          </w:tcPr>
          <w:p w:rsidR="00C711B5" w:rsidRDefault="00386542">
            <w:pPr>
              <w:spacing w:before="180"/>
              <w:jc w:val="both"/>
              <w:rPr>
                <w:rFonts w:asciiTheme="minorBidi" w:hAnsiTheme="minorBidi" w:cstheme="minorBidi"/>
                <w:sz w:val="18"/>
                <w:szCs w:val="18"/>
              </w:rPr>
            </w:pPr>
            <w:r>
              <w:rPr>
                <w:rFonts w:asciiTheme="minorBidi" w:hAnsiTheme="minorBidi" w:cstheme="minorBidi"/>
                <w:sz w:val="18"/>
                <w:szCs w:val="18"/>
              </w:rPr>
              <w:t xml:space="preserve">Please complete this self-certification form carefully. You may wish to consult your tax, legal and / or professional advisor with regard to any questions you may have in relation to this form, FATCA in general or any US Tax Withholding forms issued by the Internal Revenue Services (IRS). </w:t>
            </w:r>
          </w:p>
          <w:p w:rsidR="00C711B5" w:rsidRDefault="00386542">
            <w:pPr>
              <w:jc w:val="both"/>
              <w:rPr>
                <w:rFonts w:asciiTheme="minorBidi" w:hAnsiTheme="minorBidi" w:cstheme="minorBidi"/>
                <w:b/>
                <w:bCs/>
                <w:i/>
                <w:iCs/>
                <w:sz w:val="18"/>
                <w:szCs w:val="18"/>
              </w:rPr>
            </w:pPr>
            <w:r>
              <w:rPr>
                <w:rFonts w:asciiTheme="minorBidi" w:hAnsiTheme="minorBidi" w:cstheme="minorBidi"/>
                <w:b/>
                <w:bCs/>
                <w:i/>
                <w:iCs/>
                <w:sz w:val="18"/>
                <w:szCs w:val="18"/>
              </w:rPr>
              <w:t xml:space="preserve">Note: Please do not complete this self-certification form if you are an entity listed in Section A. Instead you should complete the relevant IRS forms as listed in the Section A. </w:t>
            </w:r>
          </w:p>
          <w:p w:rsidR="00C711B5" w:rsidRDefault="00C711B5">
            <w:pPr>
              <w:jc w:val="both"/>
              <w:rPr>
                <w:rFonts w:asciiTheme="minorBidi" w:hAnsiTheme="minorBidi" w:cstheme="minorBidi"/>
                <w:sz w:val="16"/>
                <w:szCs w:val="16"/>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77"/>
              <w:gridCol w:w="3591"/>
            </w:tblGrid>
            <w:tr w:rsidR="00C711B5">
              <w:trPr>
                <w:trHeight w:val="277"/>
              </w:trPr>
              <w:tc>
                <w:tcPr>
                  <w:tcW w:w="10768" w:type="dxa"/>
                  <w:gridSpan w:val="2"/>
                  <w:shd w:val="clear" w:color="auto" w:fill="7F7F7F" w:themeFill="text1" w:themeFillTint="80"/>
                  <w:vAlign w:val="center"/>
                </w:tcPr>
                <w:p w:rsidR="00C711B5" w:rsidRDefault="00386542">
                  <w:pPr>
                    <w:rPr>
                      <w:rFonts w:asciiTheme="minorBidi" w:hAnsiTheme="minorBidi" w:cstheme="minorBidi"/>
                      <w:b/>
                      <w:bCs/>
                      <w:color w:val="FFFFFF" w:themeColor="background1"/>
                      <w:sz w:val="28"/>
                      <w:szCs w:val="28"/>
                    </w:rPr>
                  </w:pPr>
                  <w:r>
                    <w:rPr>
                      <w:rFonts w:asciiTheme="minorBidi" w:hAnsiTheme="minorBidi" w:cstheme="minorBidi"/>
                      <w:b/>
                      <w:bCs/>
                      <w:color w:val="FFFFFF" w:themeColor="background1"/>
                      <w:sz w:val="24"/>
                      <w:szCs w:val="24"/>
                    </w:rPr>
                    <w:t>Section A</w:t>
                  </w:r>
                </w:p>
              </w:tc>
            </w:tr>
            <w:tr w:rsidR="00C711B5">
              <w:trPr>
                <w:trHeight w:val="20"/>
              </w:trPr>
              <w:tc>
                <w:tcPr>
                  <w:tcW w:w="7177" w:type="dxa"/>
                  <w:shd w:val="clear" w:color="auto" w:fill="FFFFFF" w:themeFill="background1"/>
                  <w:vAlign w:val="center"/>
                </w:tcPr>
                <w:p w:rsidR="00C711B5" w:rsidRDefault="00C711B5">
                  <w:pPr>
                    <w:rPr>
                      <w:rFonts w:asciiTheme="minorBidi" w:hAnsiTheme="minorBidi" w:cstheme="minorBidi"/>
                      <w:b/>
                      <w:bCs/>
                      <w:color w:val="FFFFFF" w:themeColor="background1"/>
                      <w:sz w:val="2"/>
                      <w:szCs w:val="2"/>
                    </w:rPr>
                  </w:pPr>
                </w:p>
              </w:tc>
              <w:tc>
                <w:tcPr>
                  <w:tcW w:w="3591" w:type="dxa"/>
                  <w:shd w:val="clear" w:color="auto" w:fill="FFFFFF" w:themeFill="background1"/>
                </w:tcPr>
                <w:p w:rsidR="00C711B5" w:rsidRDefault="00C711B5">
                  <w:pPr>
                    <w:jc w:val="both"/>
                    <w:rPr>
                      <w:rFonts w:asciiTheme="minorBidi" w:hAnsiTheme="minorBidi" w:cstheme="minorBidi"/>
                      <w:b/>
                      <w:bCs/>
                      <w:color w:val="FFFFFF" w:themeColor="background1"/>
                      <w:sz w:val="6"/>
                      <w:szCs w:val="6"/>
                    </w:rPr>
                  </w:pPr>
                </w:p>
              </w:tc>
            </w:tr>
            <w:tr w:rsidR="00C711B5">
              <w:trPr>
                <w:trHeight w:val="288"/>
              </w:trPr>
              <w:tc>
                <w:tcPr>
                  <w:tcW w:w="7177" w:type="dxa"/>
                  <w:shd w:val="clear" w:color="auto" w:fill="7F7F7F" w:themeFill="text1" w:themeFillTint="80"/>
                  <w:vAlign w:val="center"/>
                </w:tcPr>
                <w:p w:rsidR="00C711B5" w:rsidRDefault="00386542">
                  <w:pPr>
                    <w:rPr>
                      <w:rFonts w:asciiTheme="minorBidi" w:hAnsiTheme="minorBidi" w:cstheme="minorBidi"/>
                      <w:b/>
                      <w:bCs/>
                      <w:color w:val="FFFFFF" w:themeColor="background1"/>
                      <w:sz w:val="18"/>
                      <w:szCs w:val="18"/>
                    </w:rPr>
                  </w:pPr>
                  <w:r>
                    <w:rPr>
                      <w:rFonts w:asciiTheme="minorBidi" w:hAnsiTheme="minorBidi" w:cstheme="minorBidi"/>
                      <w:b/>
                      <w:bCs/>
                      <w:color w:val="FFFFFF" w:themeColor="background1"/>
                      <w:sz w:val="18"/>
                      <w:szCs w:val="18"/>
                    </w:rPr>
                    <w:t>Entity Type</w:t>
                  </w:r>
                </w:p>
              </w:tc>
              <w:tc>
                <w:tcPr>
                  <w:tcW w:w="3591" w:type="dxa"/>
                  <w:shd w:val="clear" w:color="auto" w:fill="7F7F7F" w:themeFill="text1" w:themeFillTint="80"/>
                  <w:vAlign w:val="center"/>
                </w:tcPr>
                <w:p w:rsidR="00C711B5" w:rsidRDefault="00386542">
                  <w:pPr>
                    <w:rPr>
                      <w:rFonts w:asciiTheme="minorBidi" w:hAnsiTheme="minorBidi" w:cstheme="minorBidi"/>
                      <w:b/>
                      <w:bCs/>
                      <w:color w:val="FFFFFF" w:themeColor="background1"/>
                      <w:sz w:val="18"/>
                      <w:szCs w:val="18"/>
                    </w:rPr>
                  </w:pPr>
                  <w:r>
                    <w:rPr>
                      <w:rFonts w:asciiTheme="minorBidi" w:hAnsiTheme="minorBidi" w:cstheme="minorBidi"/>
                      <w:b/>
                      <w:bCs/>
                      <w:color w:val="FFFFFF" w:themeColor="background1"/>
                      <w:sz w:val="18"/>
                      <w:szCs w:val="18"/>
                    </w:rPr>
                    <w:t>Relevant IRS forms to be completed</w:t>
                  </w:r>
                </w:p>
              </w:tc>
            </w:tr>
            <w:tr w:rsidR="00C711B5">
              <w:trPr>
                <w:trHeight w:val="294"/>
              </w:trPr>
              <w:tc>
                <w:tcPr>
                  <w:tcW w:w="7177" w:type="dxa"/>
                  <w:vAlign w:val="center"/>
                </w:tcPr>
                <w:p w:rsidR="00C711B5" w:rsidRDefault="00386542">
                  <w:pPr>
                    <w:pStyle w:val="ListParagraph"/>
                    <w:numPr>
                      <w:ilvl w:val="0"/>
                      <w:numId w:val="16"/>
                    </w:numPr>
                    <w:rPr>
                      <w:rFonts w:asciiTheme="minorBidi" w:hAnsiTheme="minorBidi" w:cstheme="minorBidi"/>
                      <w:sz w:val="18"/>
                      <w:szCs w:val="18"/>
                    </w:rPr>
                  </w:pPr>
                  <w:r>
                    <w:rPr>
                      <w:rFonts w:asciiTheme="minorBidi" w:hAnsiTheme="minorBidi" w:cstheme="minorBidi"/>
                      <w:sz w:val="18"/>
                      <w:szCs w:val="18"/>
                    </w:rPr>
                    <w:t>US entity</w:t>
                  </w:r>
                </w:p>
              </w:tc>
              <w:tc>
                <w:tcPr>
                  <w:tcW w:w="3591" w:type="dxa"/>
                  <w:vAlign w:val="center"/>
                </w:tcPr>
                <w:p w:rsidR="00C711B5" w:rsidRDefault="00386542">
                  <w:pPr>
                    <w:rPr>
                      <w:rFonts w:asciiTheme="minorBidi" w:hAnsiTheme="minorBidi" w:cstheme="minorBidi"/>
                      <w:sz w:val="18"/>
                      <w:szCs w:val="18"/>
                    </w:rPr>
                  </w:pPr>
                  <w:r>
                    <w:rPr>
                      <w:rFonts w:asciiTheme="minorBidi" w:hAnsiTheme="minorBidi" w:cstheme="minorBidi"/>
                      <w:sz w:val="18"/>
                      <w:szCs w:val="18"/>
                    </w:rPr>
                    <w:t>Form W-9</w:t>
                  </w:r>
                </w:p>
              </w:tc>
            </w:tr>
            <w:tr w:rsidR="00C711B5">
              <w:trPr>
                <w:trHeight w:val="294"/>
              </w:trPr>
              <w:tc>
                <w:tcPr>
                  <w:tcW w:w="7177" w:type="dxa"/>
                  <w:vAlign w:val="center"/>
                </w:tcPr>
                <w:p w:rsidR="00C711B5" w:rsidRDefault="00246BC5" w:rsidP="00301F68">
                  <w:pPr>
                    <w:pStyle w:val="ListParagraph"/>
                    <w:numPr>
                      <w:ilvl w:val="0"/>
                      <w:numId w:val="16"/>
                    </w:numPr>
                    <w:rPr>
                      <w:rFonts w:asciiTheme="minorBidi" w:hAnsiTheme="minorBidi" w:cstheme="minorBidi"/>
                      <w:sz w:val="18"/>
                      <w:szCs w:val="18"/>
                    </w:rPr>
                  </w:pPr>
                  <w:r>
                    <w:rPr>
                      <w:rFonts w:asciiTheme="minorBidi" w:hAnsiTheme="minorBidi" w:cstheme="minorBidi"/>
                      <w:sz w:val="18"/>
                      <w:szCs w:val="18"/>
                    </w:rPr>
                    <w:t>Non US</w:t>
                  </w:r>
                  <w:r w:rsidR="00301F68">
                    <w:rPr>
                      <w:rFonts w:asciiTheme="minorBidi" w:hAnsiTheme="minorBidi" w:cstheme="minorBidi"/>
                      <w:sz w:val="18"/>
                      <w:szCs w:val="18"/>
                    </w:rPr>
                    <w:t xml:space="preserve"> entity not resident </w:t>
                  </w:r>
                  <w:r w:rsidR="00386542">
                    <w:rPr>
                      <w:rFonts w:asciiTheme="minorBidi" w:hAnsiTheme="minorBidi" w:cstheme="minorBidi"/>
                      <w:sz w:val="18"/>
                      <w:szCs w:val="18"/>
                    </w:rPr>
                    <w:t xml:space="preserve">in </w:t>
                  </w:r>
                  <w:r w:rsidR="00301F68">
                    <w:rPr>
                      <w:rFonts w:asciiTheme="minorBidi" w:hAnsiTheme="minorBidi" w:cstheme="minorBidi"/>
                      <w:sz w:val="18"/>
                      <w:szCs w:val="18"/>
                    </w:rPr>
                    <w:t xml:space="preserve">the State of </w:t>
                  </w:r>
                  <w:r w:rsidR="00386542">
                    <w:rPr>
                      <w:rFonts w:asciiTheme="minorBidi" w:hAnsiTheme="minorBidi" w:cstheme="minorBidi"/>
                      <w:sz w:val="18"/>
                      <w:szCs w:val="18"/>
                    </w:rPr>
                    <w:t>Kuwait</w:t>
                  </w:r>
                </w:p>
              </w:tc>
              <w:tc>
                <w:tcPr>
                  <w:tcW w:w="3591" w:type="dxa"/>
                  <w:vAlign w:val="center"/>
                </w:tcPr>
                <w:p w:rsidR="00C711B5" w:rsidRDefault="00386542">
                  <w:pPr>
                    <w:rPr>
                      <w:rFonts w:asciiTheme="minorBidi" w:hAnsiTheme="minorBidi" w:cstheme="minorBidi"/>
                      <w:sz w:val="18"/>
                      <w:szCs w:val="18"/>
                    </w:rPr>
                  </w:pPr>
                  <w:r>
                    <w:rPr>
                      <w:rFonts w:asciiTheme="minorBidi" w:hAnsiTheme="minorBidi" w:cstheme="minorBidi"/>
                      <w:sz w:val="18"/>
                      <w:szCs w:val="18"/>
                    </w:rPr>
                    <w:t>Form W-8BEN-E or Form W-8IMY or Form W-8EXP or Form W-8ECI, as applicable</w:t>
                  </w:r>
                </w:p>
              </w:tc>
            </w:tr>
          </w:tbl>
          <w:p w:rsidR="00C711B5" w:rsidRDefault="00C711B5">
            <w:pPr>
              <w:jc w:val="both"/>
              <w:rPr>
                <w:rFonts w:asciiTheme="minorBidi" w:hAnsiTheme="minorBidi" w:cstheme="minorBidi"/>
                <w:sz w:val="18"/>
                <w:szCs w:val="18"/>
              </w:rPr>
            </w:pPr>
          </w:p>
          <w:tbl>
            <w:tblPr>
              <w:tblStyle w:val="TableGrid"/>
              <w:tblW w:w="10809" w:type="dxa"/>
              <w:tblLayout w:type="fixed"/>
              <w:tblLook w:val="04A0" w:firstRow="1" w:lastRow="0" w:firstColumn="1" w:lastColumn="0" w:noHBand="0" w:noVBand="1"/>
            </w:tblPr>
            <w:tblGrid>
              <w:gridCol w:w="10809"/>
            </w:tblGrid>
            <w:tr w:rsidR="00C711B5">
              <w:trPr>
                <w:trHeight w:val="288"/>
              </w:trPr>
              <w:tc>
                <w:tcPr>
                  <w:tcW w:w="10809" w:type="dxa"/>
                  <w:tcBorders>
                    <w:top w:val="nil"/>
                    <w:left w:val="nil"/>
                    <w:bottom w:val="nil"/>
                    <w:right w:val="nil"/>
                  </w:tcBorders>
                  <w:shd w:val="clear" w:color="auto" w:fill="7F7F7F" w:themeFill="text1" w:themeFillTint="80"/>
                  <w:vAlign w:val="center"/>
                </w:tcPr>
                <w:p w:rsidR="00C711B5" w:rsidRDefault="00386542">
                  <w:pPr>
                    <w:rPr>
                      <w:rFonts w:asciiTheme="minorBidi" w:hAnsiTheme="minorBidi" w:cstheme="minorBidi"/>
                      <w:b/>
                      <w:bCs/>
                      <w:color w:val="FFFFFF" w:themeColor="background1"/>
                      <w:sz w:val="28"/>
                      <w:szCs w:val="28"/>
                    </w:rPr>
                  </w:pPr>
                  <w:r>
                    <w:rPr>
                      <w:rFonts w:asciiTheme="minorBidi" w:hAnsiTheme="minorBidi" w:cstheme="minorBidi"/>
                      <w:b/>
                      <w:bCs/>
                      <w:color w:val="FFFFFF" w:themeColor="background1"/>
                      <w:sz w:val="24"/>
                      <w:szCs w:val="24"/>
                    </w:rPr>
                    <w:t>Section B</w:t>
                  </w:r>
                </w:p>
              </w:tc>
            </w:tr>
          </w:tbl>
          <w:p w:rsidR="00C711B5" w:rsidRDefault="00C711B5">
            <w:pPr>
              <w:jc w:val="both"/>
              <w:rPr>
                <w:rFonts w:asciiTheme="minorBidi" w:hAnsiTheme="minorBidi" w:cstheme="minorBidi"/>
                <w:sz w:val="18"/>
                <w:szCs w:val="18"/>
              </w:rPr>
            </w:pPr>
          </w:p>
        </w:tc>
      </w:tr>
      <w:tr w:rsidR="00C711B5">
        <w:trPr>
          <w:gridAfter w:val="2"/>
          <w:wAfter w:w="5515" w:type="dxa"/>
          <w:jc w:val="center"/>
        </w:trPr>
        <w:tc>
          <w:tcPr>
            <w:tcW w:w="5418" w:type="dxa"/>
          </w:tcPr>
          <w:p w:rsidR="00C711B5" w:rsidRDefault="00386542">
            <w:pPr>
              <w:spacing w:before="120"/>
              <w:rPr>
                <w:rFonts w:asciiTheme="minorBidi" w:hAnsiTheme="minorBidi" w:cstheme="minorBidi"/>
                <w:b/>
                <w:bCs/>
                <w:i/>
                <w:iCs/>
                <w:sz w:val="18"/>
                <w:szCs w:val="18"/>
              </w:rPr>
            </w:pPr>
            <w:r>
              <w:rPr>
                <w:rFonts w:asciiTheme="minorBidi" w:hAnsiTheme="minorBidi" w:cstheme="minorBidi"/>
                <w:b/>
                <w:bCs/>
                <w:i/>
                <w:iCs/>
                <w:sz w:val="18"/>
                <w:szCs w:val="18"/>
              </w:rPr>
              <w:t>Please complete in BLOCK LETTERS.</w:t>
            </w:r>
          </w:p>
          <w:p w:rsidR="00C711B5" w:rsidRDefault="00386542">
            <w:pPr>
              <w:rPr>
                <w:rFonts w:asciiTheme="minorBidi" w:hAnsiTheme="minorBidi" w:cstheme="minorBidi"/>
                <w:sz w:val="18"/>
                <w:szCs w:val="18"/>
              </w:rPr>
            </w:pPr>
            <w:r>
              <w:rPr>
                <w:rFonts w:asciiTheme="minorBidi" w:hAnsiTheme="minorBidi" w:cstheme="minorBidi"/>
                <w:sz w:val="18"/>
                <w:szCs w:val="18"/>
              </w:rPr>
              <w:t xml:space="preserve"> </w:t>
            </w:r>
          </w:p>
        </w:tc>
      </w:tr>
      <w:tr w:rsidR="00C711B5">
        <w:trPr>
          <w:trHeight w:val="378"/>
          <w:jc w:val="center"/>
        </w:trPr>
        <w:tc>
          <w:tcPr>
            <w:tcW w:w="10933" w:type="dxa"/>
            <w:gridSpan w:val="3"/>
            <w:shd w:val="clear" w:color="auto" w:fill="D9D9D9" w:themeFill="background1" w:themeFillShade="D9"/>
          </w:tcPr>
          <w:p w:rsidR="00C711B5" w:rsidRDefault="00386542">
            <w:pPr>
              <w:autoSpaceDE w:val="0"/>
              <w:autoSpaceDN w:val="0"/>
              <w:adjustRightInd w:val="0"/>
              <w:rPr>
                <w:rFonts w:asciiTheme="minorBidi" w:hAnsiTheme="minorBidi" w:cstheme="minorBidi"/>
                <w:sz w:val="18"/>
                <w:szCs w:val="18"/>
              </w:rPr>
            </w:pPr>
            <w:r>
              <w:rPr>
                <w:rFonts w:asciiTheme="minorBidi" w:hAnsiTheme="minorBidi" w:cstheme="minorBidi"/>
                <w:b/>
                <w:bCs/>
                <w:sz w:val="18"/>
                <w:szCs w:val="18"/>
              </w:rPr>
              <w:t>Corporate/Entity Legal Name:</w:t>
            </w:r>
          </w:p>
        </w:tc>
      </w:tr>
      <w:tr w:rsidR="00C711B5">
        <w:trPr>
          <w:trHeight w:val="185"/>
          <w:jc w:val="center"/>
        </w:trPr>
        <w:tc>
          <w:tcPr>
            <w:tcW w:w="10933" w:type="dxa"/>
            <w:gridSpan w:val="3"/>
          </w:tcPr>
          <w:p w:rsidR="00C711B5" w:rsidRDefault="00C711B5">
            <w:pPr>
              <w:autoSpaceDE w:val="0"/>
              <w:autoSpaceDN w:val="0"/>
              <w:adjustRightInd w:val="0"/>
              <w:rPr>
                <w:rFonts w:asciiTheme="minorBidi" w:hAnsiTheme="minorBidi" w:cstheme="minorBidi"/>
                <w:b/>
                <w:bCs/>
                <w:sz w:val="18"/>
                <w:szCs w:val="18"/>
              </w:rPr>
            </w:pPr>
          </w:p>
        </w:tc>
      </w:tr>
      <w:tr w:rsidR="00C711B5">
        <w:trPr>
          <w:trHeight w:val="427"/>
          <w:jc w:val="center"/>
        </w:trPr>
        <w:tc>
          <w:tcPr>
            <w:tcW w:w="10933" w:type="dxa"/>
            <w:gridSpan w:val="3"/>
            <w:shd w:val="clear" w:color="auto" w:fill="D9D9D9" w:themeFill="background1" w:themeFillShade="D9"/>
          </w:tcPr>
          <w:p w:rsidR="00C711B5" w:rsidRDefault="00386542">
            <w:pPr>
              <w:autoSpaceDE w:val="0"/>
              <w:autoSpaceDN w:val="0"/>
              <w:adjustRightInd w:val="0"/>
              <w:rPr>
                <w:rFonts w:asciiTheme="minorBidi" w:hAnsiTheme="minorBidi" w:cstheme="minorBidi"/>
                <w:b/>
                <w:bCs/>
                <w:sz w:val="18"/>
                <w:szCs w:val="18"/>
              </w:rPr>
            </w:pPr>
            <w:r>
              <w:rPr>
                <w:rFonts w:asciiTheme="minorBidi" w:hAnsiTheme="minorBidi" w:cstheme="minorBidi"/>
                <w:b/>
                <w:bCs/>
                <w:sz w:val="18"/>
                <w:szCs w:val="18"/>
              </w:rPr>
              <w:t>Commercial Registration Number:</w:t>
            </w:r>
          </w:p>
          <w:p w:rsidR="007A1490" w:rsidRDefault="007A1490">
            <w:pPr>
              <w:autoSpaceDE w:val="0"/>
              <w:autoSpaceDN w:val="0"/>
              <w:adjustRightInd w:val="0"/>
              <w:rPr>
                <w:rFonts w:asciiTheme="minorBidi" w:hAnsiTheme="minorBidi" w:cstheme="minorBidi"/>
                <w:b/>
                <w:bCs/>
                <w:sz w:val="18"/>
                <w:szCs w:val="18"/>
              </w:rPr>
            </w:pPr>
          </w:p>
          <w:p w:rsidR="007A1490" w:rsidRDefault="007A1490">
            <w:pPr>
              <w:autoSpaceDE w:val="0"/>
              <w:autoSpaceDN w:val="0"/>
              <w:adjustRightInd w:val="0"/>
              <w:rPr>
                <w:rFonts w:asciiTheme="minorBidi" w:hAnsiTheme="minorBidi" w:cstheme="minorBidi"/>
                <w:b/>
                <w:bCs/>
                <w:sz w:val="18"/>
                <w:szCs w:val="18"/>
                <w:lang w:bidi="ar-EG"/>
              </w:rPr>
            </w:pPr>
            <w:r>
              <w:rPr>
                <w:rFonts w:asciiTheme="minorBidi" w:hAnsiTheme="minorBidi" w:cstheme="minorBidi"/>
                <w:b/>
                <w:bCs/>
                <w:sz w:val="18"/>
                <w:szCs w:val="18"/>
                <w:lang w:bidi="ar-EG"/>
              </w:rPr>
              <w:t>Standard Industrial Code “SIC”</w:t>
            </w:r>
            <w:r w:rsidR="00222F6B">
              <w:rPr>
                <w:rFonts w:asciiTheme="minorBidi" w:hAnsiTheme="minorBidi" w:cstheme="minorBidi"/>
                <w:b/>
                <w:bCs/>
                <w:sz w:val="18"/>
                <w:szCs w:val="18"/>
                <w:lang w:bidi="ar-EG"/>
              </w:rPr>
              <w:t xml:space="preserve"> (if available)</w:t>
            </w:r>
            <w:r>
              <w:rPr>
                <w:rFonts w:asciiTheme="minorBidi" w:hAnsiTheme="minorBidi" w:cstheme="minorBidi"/>
                <w:b/>
                <w:bCs/>
                <w:sz w:val="18"/>
                <w:szCs w:val="18"/>
                <w:lang w:bidi="ar-EG"/>
              </w:rPr>
              <w:t>:</w:t>
            </w:r>
          </w:p>
          <w:p w:rsidR="007A1490" w:rsidRDefault="007A1490">
            <w:pPr>
              <w:autoSpaceDE w:val="0"/>
              <w:autoSpaceDN w:val="0"/>
              <w:adjustRightInd w:val="0"/>
              <w:rPr>
                <w:rFonts w:asciiTheme="minorBidi" w:hAnsiTheme="minorBidi" w:cstheme="minorBidi"/>
                <w:b/>
                <w:bCs/>
                <w:sz w:val="18"/>
                <w:szCs w:val="18"/>
              </w:rPr>
            </w:pPr>
          </w:p>
        </w:tc>
      </w:tr>
      <w:tr w:rsidR="00C711B5">
        <w:trPr>
          <w:trHeight w:val="64"/>
          <w:jc w:val="center"/>
        </w:trPr>
        <w:tc>
          <w:tcPr>
            <w:tcW w:w="10933" w:type="dxa"/>
            <w:gridSpan w:val="3"/>
          </w:tcPr>
          <w:p w:rsidR="00C711B5" w:rsidRDefault="00C711B5">
            <w:pPr>
              <w:autoSpaceDE w:val="0"/>
              <w:autoSpaceDN w:val="0"/>
              <w:adjustRightInd w:val="0"/>
              <w:rPr>
                <w:rFonts w:asciiTheme="minorBidi" w:hAnsiTheme="minorBidi" w:cstheme="minorBidi"/>
                <w:b/>
                <w:bCs/>
                <w:sz w:val="18"/>
                <w:szCs w:val="18"/>
              </w:rPr>
            </w:pPr>
          </w:p>
        </w:tc>
      </w:tr>
      <w:tr w:rsidR="00C711B5">
        <w:trPr>
          <w:trHeight w:val="333"/>
          <w:jc w:val="center"/>
        </w:trPr>
        <w:tc>
          <w:tcPr>
            <w:tcW w:w="10933" w:type="dxa"/>
            <w:gridSpan w:val="3"/>
            <w:tcBorders>
              <w:bottom w:val="single" w:sz="24" w:space="0" w:color="FFFFFF" w:themeColor="background1"/>
            </w:tcBorders>
            <w:shd w:val="clear" w:color="auto" w:fill="D9D9D9" w:themeFill="background1" w:themeFillShade="D9"/>
          </w:tcPr>
          <w:p w:rsidR="00C711B5" w:rsidRDefault="00386542">
            <w:pPr>
              <w:autoSpaceDE w:val="0"/>
              <w:autoSpaceDN w:val="0"/>
              <w:adjustRightInd w:val="0"/>
              <w:rPr>
                <w:rFonts w:asciiTheme="minorBidi" w:hAnsiTheme="minorBidi" w:cstheme="minorBidi"/>
                <w:b/>
                <w:bCs/>
                <w:sz w:val="18"/>
                <w:szCs w:val="18"/>
              </w:rPr>
            </w:pPr>
            <w:r>
              <w:rPr>
                <w:rFonts w:asciiTheme="minorBidi" w:hAnsiTheme="minorBidi" w:cstheme="minorBidi"/>
                <w:b/>
                <w:bCs/>
                <w:sz w:val="18"/>
                <w:szCs w:val="18"/>
              </w:rPr>
              <w:t>Resident address for tax purposes:</w:t>
            </w:r>
          </w:p>
        </w:tc>
      </w:tr>
      <w:tr w:rsidR="00C711B5">
        <w:trPr>
          <w:trHeight w:val="333"/>
          <w:jc w:val="center"/>
        </w:trPr>
        <w:tc>
          <w:tcPr>
            <w:tcW w:w="10933" w:type="dxa"/>
            <w:gridSpan w:val="3"/>
            <w:tcBorders>
              <w:top w:val="single" w:sz="24" w:space="0" w:color="FFFFFF" w:themeColor="background1"/>
              <w:bottom w:val="single" w:sz="24" w:space="0" w:color="FFFFFF" w:themeColor="background1"/>
            </w:tcBorders>
            <w:shd w:val="clear" w:color="auto" w:fill="D9D9D9" w:themeFill="background1" w:themeFillShade="D9"/>
            <w:vAlign w:val="center"/>
          </w:tcPr>
          <w:p w:rsidR="00C711B5" w:rsidRDefault="00386542">
            <w:pPr>
              <w:autoSpaceDE w:val="0"/>
              <w:autoSpaceDN w:val="0"/>
              <w:adjustRightInd w:val="0"/>
              <w:rPr>
                <w:rFonts w:asciiTheme="minorBidi" w:hAnsiTheme="minorBidi" w:cstheme="minorBidi"/>
                <w:b/>
                <w:bCs/>
                <w:sz w:val="18"/>
                <w:szCs w:val="18"/>
              </w:rPr>
            </w:pPr>
            <w:r>
              <w:rPr>
                <w:rFonts w:asciiTheme="minorBidi" w:hAnsiTheme="minorBidi" w:cstheme="minorBidi"/>
                <w:b/>
                <w:bCs/>
                <w:i/>
                <w:iCs/>
                <w:sz w:val="18"/>
                <w:szCs w:val="18"/>
              </w:rPr>
              <w:t>Street</w:t>
            </w:r>
            <w:r>
              <w:rPr>
                <w:rFonts w:asciiTheme="minorBidi" w:hAnsiTheme="minorBidi" w:cstheme="minorBidi"/>
                <w:b/>
                <w:bCs/>
                <w:sz w:val="18"/>
                <w:szCs w:val="18"/>
              </w:rPr>
              <w:t>:</w:t>
            </w:r>
          </w:p>
        </w:tc>
      </w:tr>
      <w:tr w:rsidR="00C711B5">
        <w:trPr>
          <w:trHeight w:val="333"/>
          <w:jc w:val="center"/>
        </w:trPr>
        <w:tc>
          <w:tcPr>
            <w:tcW w:w="10933" w:type="dxa"/>
            <w:gridSpan w:val="3"/>
            <w:tcBorders>
              <w:top w:val="single" w:sz="24" w:space="0" w:color="FFFFFF" w:themeColor="background1"/>
              <w:bottom w:val="single" w:sz="24" w:space="0" w:color="FFFFFF" w:themeColor="background1"/>
            </w:tcBorders>
            <w:shd w:val="clear" w:color="auto" w:fill="D9D9D9" w:themeFill="background1" w:themeFillShade="D9"/>
            <w:vAlign w:val="center"/>
          </w:tcPr>
          <w:p w:rsidR="00C711B5" w:rsidRDefault="00386542">
            <w:pPr>
              <w:autoSpaceDE w:val="0"/>
              <w:autoSpaceDN w:val="0"/>
              <w:adjustRightInd w:val="0"/>
              <w:rPr>
                <w:rFonts w:asciiTheme="minorBidi" w:hAnsiTheme="minorBidi" w:cstheme="minorBidi"/>
                <w:b/>
                <w:bCs/>
                <w:sz w:val="18"/>
                <w:szCs w:val="18"/>
              </w:rPr>
            </w:pPr>
            <w:r>
              <w:rPr>
                <w:rFonts w:asciiTheme="minorBidi" w:hAnsiTheme="minorBidi" w:cstheme="minorBidi"/>
                <w:b/>
                <w:bCs/>
                <w:i/>
                <w:iCs/>
                <w:sz w:val="18"/>
                <w:szCs w:val="18"/>
              </w:rPr>
              <w:t>City</w:t>
            </w:r>
            <w:r>
              <w:rPr>
                <w:rFonts w:asciiTheme="minorBidi" w:hAnsiTheme="minorBidi" w:cstheme="minorBidi"/>
                <w:b/>
                <w:bCs/>
                <w:sz w:val="18"/>
                <w:szCs w:val="18"/>
              </w:rPr>
              <w:t>:</w:t>
            </w:r>
          </w:p>
        </w:tc>
      </w:tr>
      <w:tr w:rsidR="00C711B5">
        <w:trPr>
          <w:trHeight w:val="333"/>
          <w:jc w:val="center"/>
        </w:trPr>
        <w:tc>
          <w:tcPr>
            <w:tcW w:w="10933" w:type="dxa"/>
            <w:gridSpan w:val="3"/>
            <w:tcBorders>
              <w:top w:val="single" w:sz="24" w:space="0" w:color="FFFFFF" w:themeColor="background1"/>
            </w:tcBorders>
            <w:shd w:val="clear" w:color="auto" w:fill="D9D9D9" w:themeFill="background1" w:themeFillShade="D9"/>
            <w:vAlign w:val="center"/>
          </w:tcPr>
          <w:p w:rsidR="00C711B5" w:rsidRDefault="00386542">
            <w:pPr>
              <w:autoSpaceDE w:val="0"/>
              <w:autoSpaceDN w:val="0"/>
              <w:adjustRightInd w:val="0"/>
              <w:rPr>
                <w:rFonts w:asciiTheme="minorBidi" w:hAnsiTheme="minorBidi" w:cstheme="minorBidi"/>
                <w:b/>
                <w:bCs/>
                <w:sz w:val="18"/>
                <w:szCs w:val="18"/>
              </w:rPr>
            </w:pPr>
            <w:r>
              <w:rPr>
                <w:rFonts w:asciiTheme="minorBidi" w:hAnsiTheme="minorBidi" w:cstheme="minorBidi"/>
                <w:b/>
                <w:bCs/>
                <w:i/>
                <w:iCs/>
                <w:sz w:val="18"/>
                <w:szCs w:val="18"/>
              </w:rPr>
              <w:t>Country</w:t>
            </w:r>
            <w:r>
              <w:rPr>
                <w:rFonts w:asciiTheme="minorBidi" w:hAnsiTheme="minorBidi" w:cstheme="minorBidi"/>
                <w:b/>
                <w:bCs/>
                <w:sz w:val="18"/>
                <w:szCs w:val="18"/>
              </w:rPr>
              <w:t>:</w:t>
            </w:r>
          </w:p>
        </w:tc>
      </w:tr>
      <w:tr w:rsidR="00C711B5">
        <w:trPr>
          <w:gridAfter w:val="2"/>
          <w:wAfter w:w="5515" w:type="dxa"/>
          <w:trHeight w:val="74"/>
          <w:jc w:val="center"/>
        </w:trPr>
        <w:tc>
          <w:tcPr>
            <w:tcW w:w="5418" w:type="dxa"/>
          </w:tcPr>
          <w:p w:rsidR="00C711B5" w:rsidRDefault="00C711B5">
            <w:pPr>
              <w:autoSpaceDE w:val="0"/>
              <w:autoSpaceDN w:val="0"/>
              <w:adjustRightInd w:val="0"/>
              <w:rPr>
                <w:rFonts w:asciiTheme="minorBidi" w:hAnsiTheme="minorBidi" w:cstheme="minorBidi"/>
                <w:sz w:val="18"/>
                <w:szCs w:val="18"/>
              </w:rPr>
            </w:pPr>
          </w:p>
        </w:tc>
      </w:tr>
      <w:tr w:rsidR="00C711B5">
        <w:trPr>
          <w:jc w:val="center"/>
        </w:trPr>
        <w:tc>
          <w:tcPr>
            <w:tcW w:w="10933" w:type="dxa"/>
            <w:gridSpan w:val="3"/>
          </w:tcPr>
          <w:p w:rsidR="00C711B5" w:rsidRDefault="00386542">
            <w:pPr>
              <w:jc w:val="both"/>
              <w:rPr>
                <w:rFonts w:asciiTheme="minorBidi" w:hAnsiTheme="minorBidi" w:cstheme="minorBidi"/>
                <w:b/>
                <w:bCs/>
                <w:i/>
                <w:iCs/>
                <w:sz w:val="10"/>
                <w:szCs w:val="10"/>
              </w:rPr>
            </w:pPr>
            <w:r>
              <w:rPr>
                <w:rFonts w:asciiTheme="minorBidi" w:hAnsiTheme="minorBidi" w:cstheme="minorBidi"/>
                <w:b/>
                <w:bCs/>
                <w:i/>
                <w:iCs/>
                <w:sz w:val="18"/>
                <w:szCs w:val="18"/>
              </w:rPr>
              <w:t>Please certify your FATCA entity type based on the categories listed below.</w:t>
            </w:r>
            <w:r>
              <w:rPr>
                <w:rFonts w:asciiTheme="minorBidi" w:hAnsiTheme="minorBidi" w:cstheme="minorBidi"/>
                <w:sz w:val="18"/>
                <w:szCs w:val="18"/>
              </w:rPr>
              <w:t xml:space="preserve"> </w:t>
            </w:r>
            <w:r>
              <w:rPr>
                <w:rFonts w:asciiTheme="minorBidi" w:hAnsiTheme="minorBidi" w:cstheme="minorBidi"/>
                <w:b/>
                <w:bCs/>
                <w:i/>
                <w:iCs/>
                <w:sz w:val="18"/>
                <w:szCs w:val="18"/>
                <w:u w:val="single"/>
              </w:rPr>
              <w:t>Please select only ONE category</w:t>
            </w:r>
            <w:r>
              <w:rPr>
                <w:rFonts w:asciiTheme="minorBidi" w:hAnsiTheme="minorBidi" w:cstheme="minorBidi"/>
                <w:b/>
                <w:bCs/>
                <w:i/>
                <w:iCs/>
                <w:sz w:val="18"/>
                <w:szCs w:val="18"/>
              </w:rPr>
              <w:t xml:space="preserve"> that is applicable:</w:t>
            </w:r>
          </w:p>
          <w:p w:rsidR="00C711B5" w:rsidRDefault="00C711B5">
            <w:pPr>
              <w:jc w:val="both"/>
              <w:rPr>
                <w:rFonts w:asciiTheme="minorBidi" w:hAnsiTheme="minorBidi" w:cstheme="minorBidi"/>
                <w:b/>
                <w:bCs/>
                <w:i/>
                <w:iCs/>
                <w:sz w:val="10"/>
                <w:szCs w:val="10"/>
              </w:rPr>
            </w:pPr>
          </w:p>
        </w:tc>
      </w:tr>
    </w:tbl>
    <w:tbl>
      <w:tblPr>
        <w:tblStyle w:val="TableGrid1"/>
        <w:tblW w:w="10819" w:type="dxa"/>
        <w:jc w:val="center"/>
        <w:tblLayout w:type="fixed"/>
        <w:tblLook w:val="04A0" w:firstRow="1" w:lastRow="0" w:firstColumn="1" w:lastColumn="0" w:noHBand="0" w:noVBand="1"/>
      </w:tblPr>
      <w:tblGrid>
        <w:gridCol w:w="6670"/>
        <w:gridCol w:w="1800"/>
        <w:gridCol w:w="450"/>
        <w:gridCol w:w="1899"/>
      </w:tblGrid>
      <w:tr w:rsidR="00C711B5">
        <w:trPr>
          <w:trHeight w:val="515"/>
          <w:tblHeader/>
          <w:jc w:val="center"/>
        </w:trPr>
        <w:tc>
          <w:tcPr>
            <w:tcW w:w="6670" w:type="dxa"/>
            <w:tcBorders>
              <w:top w:val="nil"/>
              <w:left w:val="nil"/>
              <w:bottom w:val="single" w:sz="8" w:space="0" w:color="BFBFBF" w:themeColor="background1" w:themeShade="BF"/>
              <w:right w:val="nil"/>
            </w:tcBorders>
            <w:shd w:val="clear" w:color="auto" w:fill="7F7F7F" w:themeFill="text1" w:themeFillTint="80"/>
            <w:vAlign w:val="center"/>
          </w:tcPr>
          <w:p w:rsidR="00C711B5" w:rsidRDefault="00386542">
            <w:pPr>
              <w:autoSpaceDE w:val="0"/>
              <w:autoSpaceDN w:val="0"/>
              <w:adjustRightInd w:val="0"/>
              <w:rPr>
                <w:rFonts w:asciiTheme="minorBidi" w:hAnsiTheme="minorBidi" w:cstheme="minorBidi"/>
                <w:b/>
                <w:bCs/>
                <w:color w:val="FFFFFF" w:themeColor="background1"/>
                <w:sz w:val="18"/>
                <w:szCs w:val="18"/>
                <w:rtl/>
              </w:rPr>
            </w:pPr>
            <w:r>
              <w:rPr>
                <w:rFonts w:asciiTheme="minorBidi" w:hAnsiTheme="minorBidi" w:cstheme="minorBidi"/>
                <w:b/>
                <w:bCs/>
                <w:color w:val="FFFFFF" w:themeColor="background1"/>
                <w:sz w:val="18"/>
                <w:szCs w:val="18"/>
              </w:rPr>
              <w:t>FATCA Entity category</w:t>
            </w:r>
          </w:p>
        </w:tc>
        <w:tc>
          <w:tcPr>
            <w:tcW w:w="2250" w:type="dxa"/>
            <w:gridSpan w:val="2"/>
            <w:tcBorders>
              <w:top w:val="nil"/>
              <w:left w:val="nil"/>
              <w:bottom w:val="single" w:sz="8" w:space="0" w:color="BFBFBF" w:themeColor="background1" w:themeShade="BF"/>
              <w:right w:val="nil"/>
            </w:tcBorders>
            <w:shd w:val="clear" w:color="auto" w:fill="7F7F7F" w:themeFill="text1" w:themeFillTint="80"/>
            <w:vAlign w:val="center"/>
          </w:tcPr>
          <w:p w:rsidR="00C711B5" w:rsidRDefault="00386542">
            <w:pPr>
              <w:rPr>
                <w:rFonts w:asciiTheme="minorBidi" w:hAnsiTheme="minorBidi" w:cstheme="minorBidi"/>
                <w:b/>
                <w:bCs/>
                <w:color w:val="FFFFFF" w:themeColor="background1"/>
                <w:sz w:val="18"/>
                <w:szCs w:val="18"/>
              </w:rPr>
            </w:pPr>
            <w:r>
              <w:rPr>
                <w:rFonts w:asciiTheme="minorBidi" w:hAnsiTheme="minorBidi" w:cstheme="minorBidi"/>
                <w:b/>
                <w:bCs/>
                <w:color w:val="FFFFFF" w:themeColor="background1"/>
                <w:sz w:val="18"/>
                <w:szCs w:val="18"/>
              </w:rPr>
              <w:t>Complete information requested below</w:t>
            </w:r>
          </w:p>
        </w:tc>
        <w:tc>
          <w:tcPr>
            <w:tcW w:w="1899" w:type="dxa"/>
            <w:tcBorders>
              <w:top w:val="nil"/>
              <w:left w:val="nil"/>
              <w:bottom w:val="single" w:sz="8" w:space="0" w:color="BFBFBF" w:themeColor="background1" w:themeShade="BF"/>
              <w:right w:val="nil"/>
            </w:tcBorders>
            <w:shd w:val="clear" w:color="auto" w:fill="7F7F7F" w:themeFill="text1" w:themeFillTint="80"/>
            <w:vAlign w:val="center"/>
          </w:tcPr>
          <w:p w:rsidR="00C711B5" w:rsidRDefault="00386542">
            <w:pPr>
              <w:rPr>
                <w:rFonts w:asciiTheme="minorBidi" w:hAnsiTheme="minorBidi" w:cstheme="minorBidi"/>
                <w:b/>
                <w:bCs/>
                <w:color w:val="FFFFFF" w:themeColor="background1"/>
                <w:sz w:val="18"/>
                <w:szCs w:val="18"/>
                <w:rtl/>
                <w:lang w:bidi="ar-KW"/>
              </w:rPr>
            </w:pPr>
            <w:r>
              <w:rPr>
                <w:rFonts w:asciiTheme="minorBidi" w:hAnsiTheme="minorBidi" w:cstheme="minorBidi"/>
                <w:b/>
                <w:bCs/>
                <w:color w:val="FFFFFF" w:themeColor="background1"/>
                <w:sz w:val="18"/>
                <w:szCs w:val="18"/>
              </w:rPr>
              <w:t>FATCA Status</w:t>
            </w:r>
          </w:p>
        </w:tc>
      </w:tr>
      <w:tr w:rsidR="00C711B5">
        <w:trPr>
          <w:trHeight w:val="934"/>
          <w:jc w:val="center"/>
        </w:trPr>
        <w:tc>
          <w:tcPr>
            <w:tcW w:w="6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numPr>
                <w:ilvl w:val="0"/>
                <w:numId w:val="1"/>
              </w:numPr>
              <w:autoSpaceDE w:val="0"/>
              <w:autoSpaceDN w:val="0"/>
              <w:adjustRightInd w:val="0"/>
              <w:spacing w:before="120"/>
              <w:ind w:left="274" w:hanging="274"/>
              <w:rPr>
                <w:rFonts w:ascii="Arial" w:hAnsi="Arial"/>
                <w:b/>
                <w:bCs/>
                <w:sz w:val="16"/>
                <w:szCs w:val="16"/>
              </w:rPr>
            </w:pPr>
            <w:r>
              <w:rPr>
                <w:rFonts w:ascii="Arial" w:hAnsi="Arial"/>
                <w:b/>
                <w:bCs/>
                <w:sz w:val="16"/>
                <w:szCs w:val="16"/>
              </w:rPr>
              <w:t>Financial Institution in Kuwait</w:t>
            </w:r>
          </w:p>
          <w:p w:rsidR="00C711B5" w:rsidRDefault="00386542">
            <w:pPr>
              <w:autoSpaceDE w:val="0"/>
              <w:autoSpaceDN w:val="0"/>
              <w:adjustRightInd w:val="0"/>
              <w:spacing w:before="120"/>
              <w:ind w:left="548" w:hanging="274"/>
              <w:rPr>
                <w:rFonts w:ascii="Arial" w:hAnsi="Arial"/>
                <w:sz w:val="16"/>
                <w:szCs w:val="16"/>
              </w:rPr>
            </w:pPr>
            <w:r>
              <w:rPr>
                <w:rFonts w:ascii="Arial" w:hAnsi="Arial"/>
                <w:sz w:val="16"/>
                <w:szCs w:val="16"/>
              </w:rPr>
              <w:t>Please provide Global Intermediary Identification Number (GIIN):</w:t>
            </w:r>
          </w:p>
          <w:tbl>
            <w:tblPr>
              <w:tblStyle w:val="TableGrid"/>
              <w:tblW w:w="4484" w:type="dxa"/>
              <w:tblInd w:w="25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C711B5">
              <w:trPr>
                <w:trHeight w:val="20"/>
              </w:trPr>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10"/>
                      <w:szCs w:val="10"/>
                    </w:rPr>
                  </w:pPr>
                </w:p>
              </w:tc>
              <w:tc>
                <w:tcPr>
                  <w:tcW w:w="236" w:type="dxa"/>
                  <w:tcBorders>
                    <w:top w:val="nil"/>
                    <w:left w:val="single" w:sz="4" w:space="0" w:color="auto"/>
                    <w:bottom w:val="nil"/>
                    <w:right w:val="single" w:sz="4" w:space="0" w:color="auto"/>
                  </w:tcBorders>
                </w:tcPr>
                <w:p w:rsidR="00C711B5" w:rsidRDefault="00386542">
                  <w:pPr>
                    <w:autoSpaceDE w:val="0"/>
                    <w:autoSpaceDN w:val="0"/>
                    <w:adjustRightInd w:val="0"/>
                    <w:spacing w:before="120"/>
                    <w:ind w:left="274" w:hanging="274"/>
                    <w:rPr>
                      <w:rFonts w:asciiTheme="minorBidi" w:hAnsiTheme="minorBidi" w:cstheme="minorBidi"/>
                      <w:sz w:val="10"/>
                      <w:szCs w:val="10"/>
                    </w:rPr>
                  </w:pPr>
                  <w:r>
                    <w:rPr>
                      <w:rFonts w:asciiTheme="minorBidi" w:hAnsiTheme="minorBidi" w:cstheme="minorBidi"/>
                      <w:sz w:val="10"/>
                      <w:szCs w:val="10"/>
                    </w:rPr>
                    <w:t>.</w:t>
                  </w: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10"/>
                      <w:szCs w:val="10"/>
                    </w:rPr>
                  </w:pPr>
                </w:p>
              </w:tc>
              <w:tc>
                <w:tcPr>
                  <w:tcW w:w="236" w:type="dxa"/>
                  <w:tcBorders>
                    <w:top w:val="nil"/>
                    <w:left w:val="single" w:sz="4" w:space="0" w:color="auto"/>
                    <w:bottom w:val="nil"/>
                    <w:right w:val="single" w:sz="4" w:space="0" w:color="auto"/>
                  </w:tcBorders>
                </w:tcPr>
                <w:p w:rsidR="00C711B5" w:rsidRDefault="00386542">
                  <w:pPr>
                    <w:autoSpaceDE w:val="0"/>
                    <w:autoSpaceDN w:val="0"/>
                    <w:adjustRightInd w:val="0"/>
                    <w:spacing w:before="120"/>
                    <w:ind w:left="274" w:hanging="274"/>
                    <w:rPr>
                      <w:rFonts w:asciiTheme="minorBidi" w:hAnsiTheme="minorBidi" w:cstheme="minorBidi"/>
                      <w:sz w:val="10"/>
                      <w:szCs w:val="10"/>
                    </w:rPr>
                  </w:pPr>
                  <w:r>
                    <w:rPr>
                      <w:rFonts w:asciiTheme="minorBidi" w:hAnsiTheme="minorBidi" w:cstheme="minorBidi"/>
                      <w:sz w:val="10"/>
                      <w:szCs w:val="10"/>
                    </w:rPr>
                    <w:t>.</w:t>
                  </w: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10"/>
                      <w:szCs w:val="10"/>
                    </w:rPr>
                  </w:pPr>
                </w:p>
              </w:tc>
              <w:tc>
                <w:tcPr>
                  <w:tcW w:w="236" w:type="dxa"/>
                  <w:tcBorders>
                    <w:top w:val="nil"/>
                    <w:left w:val="single" w:sz="4" w:space="0" w:color="auto"/>
                    <w:bottom w:val="nil"/>
                    <w:right w:val="single" w:sz="4" w:space="0" w:color="auto"/>
                  </w:tcBorders>
                </w:tcPr>
                <w:p w:rsidR="00C711B5" w:rsidRDefault="00386542">
                  <w:pPr>
                    <w:autoSpaceDE w:val="0"/>
                    <w:autoSpaceDN w:val="0"/>
                    <w:adjustRightInd w:val="0"/>
                    <w:spacing w:before="120"/>
                    <w:ind w:left="274" w:hanging="274"/>
                    <w:rPr>
                      <w:rFonts w:asciiTheme="minorBidi" w:hAnsiTheme="minorBidi" w:cstheme="minorBidi"/>
                      <w:sz w:val="10"/>
                      <w:szCs w:val="10"/>
                    </w:rPr>
                  </w:pPr>
                  <w:r>
                    <w:rPr>
                      <w:rFonts w:asciiTheme="minorBidi" w:hAnsiTheme="minorBidi" w:cstheme="minorBidi"/>
                      <w:sz w:val="10"/>
                      <w:szCs w:val="10"/>
                    </w:rPr>
                    <w:t>.</w:t>
                  </w: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10"/>
                      <w:szCs w:val="10"/>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10"/>
                      <w:szCs w:val="10"/>
                    </w:rPr>
                  </w:pPr>
                </w:p>
              </w:tc>
            </w:tr>
          </w:tbl>
          <w:p w:rsidR="00C711B5" w:rsidRDefault="00C711B5">
            <w:pPr>
              <w:autoSpaceDE w:val="0"/>
              <w:autoSpaceDN w:val="0"/>
              <w:adjustRightInd w:val="0"/>
              <w:spacing w:before="120"/>
              <w:ind w:left="274" w:hanging="274"/>
              <w:rPr>
                <w:rFonts w:ascii="Arial" w:hAnsi="Arial"/>
                <w:b/>
                <w:bCs/>
                <w:sz w:val="16"/>
                <w:szCs w:val="16"/>
              </w:rPr>
            </w:pP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rPr>
                <w:rFonts w:asciiTheme="minorBidi" w:hAnsiTheme="minorBidi" w:cstheme="minorBidi"/>
                <w:sz w:val="10"/>
                <w:szCs w:val="10"/>
              </w:rPr>
            </w:pPr>
            <w:r>
              <w:rPr>
                <w:rFonts w:ascii="Arial" w:hAnsi="Arial"/>
                <w:sz w:val="16"/>
                <w:szCs w:val="16"/>
              </w:rPr>
              <w:t>None</w:t>
            </w:r>
          </w:p>
        </w:tc>
        <w:tc>
          <w:tcPr>
            <w:tcW w:w="4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jc w:val="center"/>
              <w:rPr>
                <w:rFonts w:ascii="Wingdings 2" w:hAnsi="Wingdings 2"/>
                <w:sz w:val="28"/>
                <w:szCs w:val="28"/>
              </w:rPr>
            </w:pPr>
            <w:r>
              <w:rPr>
                <w:rFonts w:ascii="Wingdings 2" w:hAnsi="Wingdings 2"/>
                <w:sz w:val="28"/>
                <w:szCs w:val="28"/>
              </w:rPr>
              <w:sym w:font="Wingdings" w:char="F06F"/>
            </w:r>
          </w:p>
        </w:tc>
        <w:tc>
          <w:tcPr>
            <w:tcW w:w="18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rPr>
                <w:rFonts w:ascii="Arial" w:hAnsi="Arial"/>
                <w:sz w:val="16"/>
                <w:szCs w:val="16"/>
              </w:rPr>
            </w:pPr>
            <w:r>
              <w:rPr>
                <w:rFonts w:ascii="Arial" w:hAnsi="Arial"/>
                <w:sz w:val="16"/>
                <w:szCs w:val="16"/>
              </w:rPr>
              <w:t>Registered Deemed Compliant or Reporting Model 1 FFI</w:t>
            </w:r>
          </w:p>
        </w:tc>
      </w:tr>
      <w:tr w:rsidR="00C711B5">
        <w:trPr>
          <w:trHeight w:val="817"/>
          <w:jc w:val="center"/>
        </w:trPr>
        <w:tc>
          <w:tcPr>
            <w:tcW w:w="6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numPr>
                <w:ilvl w:val="0"/>
                <w:numId w:val="1"/>
              </w:numPr>
              <w:autoSpaceDE w:val="0"/>
              <w:autoSpaceDN w:val="0"/>
              <w:adjustRightInd w:val="0"/>
              <w:spacing w:before="120"/>
              <w:ind w:left="274" w:hanging="274"/>
              <w:rPr>
                <w:rFonts w:ascii="Arial" w:hAnsi="Arial"/>
                <w:b/>
                <w:bCs/>
                <w:sz w:val="16"/>
                <w:szCs w:val="16"/>
              </w:rPr>
            </w:pPr>
            <w:r>
              <w:rPr>
                <w:rFonts w:ascii="Arial" w:hAnsi="Arial"/>
                <w:b/>
                <w:bCs/>
                <w:sz w:val="16"/>
                <w:szCs w:val="16"/>
              </w:rPr>
              <w:t>Certified deemed compliant entities</w:t>
            </w:r>
          </w:p>
          <w:p w:rsidR="00C711B5" w:rsidRDefault="00386542">
            <w:pPr>
              <w:autoSpaceDE w:val="0"/>
              <w:autoSpaceDN w:val="0"/>
              <w:adjustRightInd w:val="0"/>
              <w:spacing w:before="120"/>
              <w:ind w:left="274"/>
              <w:rPr>
                <w:rFonts w:ascii="Arial" w:hAnsi="Arial"/>
                <w:sz w:val="16"/>
                <w:szCs w:val="16"/>
              </w:rPr>
            </w:pPr>
            <w:r>
              <w:rPr>
                <w:rFonts w:ascii="Arial" w:hAnsi="Arial"/>
                <w:sz w:val="16"/>
                <w:szCs w:val="16"/>
              </w:rPr>
              <w:t>You are a certified deemed compliant entity as per the Inter-governmental Agreement (IGA) between Kuwait  &amp; USA</w:t>
            </w:r>
          </w:p>
          <w:p w:rsidR="00C711B5" w:rsidRDefault="00C711B5">
            <w:pPr>
              <w:autoSpaceDE w:val="0"/>
              <w:autoSpaceDN w:val="0"/>
              <w:adjustRightInd w:val="0"/>
              <w:spacing w:before="120"/>
              <w:ind w:left="274"/>
              <w:rPr>
                <w:rFonts w:ascii="Arial" w:hAnsi="Arial"/>
                <w:sz w:val="16"/>
                <w:szCs w:val="16"/>
              </w:rPr>
            </w:pP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rPr>
                <w:rFonts w:ascii="Arial" w:hAnsi="Arial"/>
                <w:sz w:val="16"/>
                <w:szCs w:val="16"/>
              </w:rPr>
            </w:pPr>
            <w:r>
              <w:rPr>
                <w:rFonts w:ascii="Arial" w:hAnsi="Arial"/>
                <w:sz w:val="16"/>
                <w:szCs w:val="16"/>
              </w:rPr>
              <w:t>None</w:t>
            </w:r>
          </w:p>
        </w:tc>
        <w:tc>
          <w:tcPr>
            <w:tcW w:w="4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jc w:val="center"/>
              <w:rPr>
                <w:rFonts w:ascii="Wingdings 2" w:hAnsi="Wingdings 2"/>
                <w:sz w:val="28"/>
                <w:szCs w:val="28"/>
              </w:rPr>
            </w:pPr>
            <w:r>
              <w:rPr>
                <w:rFonts w:ascii="Wingdings 2" w:hAnsi="Wingdings 2"/>
                <w:sz w:val="28"/>
                <w:szCs w:val="28"/>
              </w:rPr>
              <w:sym w:font="Wingdings" w:char="F06F"/>
            </w:r>
          </w:p>
        </w:tc>
        <w:tc>
          <w:tcPr>
            <w:tcW w:w="18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rPr>
                <w:rFonts w:ascii="Arial" w:hAnsi="Arial"/>
                <w:sz w:val="16"/>
                <w:szCs w:val="16"/>
              </w:rPr>
            </w:pPr>
            <w:r>
              <w:rPr>
                <w:rFonts w:ascii="Arial" w:hAnsi="Arial"/>
                <w:sz w:val="16"/>
                <w:szCs w:val="16"/>
              </w:rPr>
              <w:t>Certified deemed compliant entity</w:t>
            </w:r>
          </w:p>
        </w:tc>
      </w:tr>
      <w:tr w:rsidR="00C711B5">
        <w:trPr>
          <w:trHeight w:val="1312"/>
          <w:jc w:val="center"/>
        </w:trPr>
        <w:tc>
          <w:tcPr>
            <w:tcW w:w="6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numPr>
                <w:ilvl w:val="0"/>
                <w:numId w:val="1"/>
              </w:numPr>
              <w:autoSpaceDE w:val="0"/>
              <w:autoSpaceDN w:val="0"/>
              <w:adjustRightInd w:val="0"/>
              <w:spacing w:before="120"/>
              <w:ind w:left="274" w:hanging="274"/>
              <w:rPr>
                <w:rFonts w:ascii="Arial" w:hAnsi="Arial"/>
                <w:b/>
                <w:bCs/>
                <w:sz w:val="16"/>
                <w:szCs w:val="16"/>
              </w:rPr>
            </w:pPr>
            <w:r>
              <w:rPr>
                <w:rFonts w:ascii="Arial" w:hAnsi="Arial"/>
                <w:b/>
                <w:bCs/>
                <w:sz w:val="16"/>
                <w:szCs w:val="16"/>
              </w:rPr>
              <w:t>Excepted inter-affiliate FFI</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 xml:space="preserve">Is a member of an expanded affiliated group; </w:t>
            </w:r>
          </w:p>
          <w:p w:rsidR="00C711B5" w:rsidRDefault="00386542" w:rsidP="0060665F">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 xml:space="preserve">Does not maintain financial accounts (other than accounts maintained for </w:t>
            </w:r>
            <w:r w:rsidR="0060665F">
              <w:rPr>
                <w:rFonts w:ascii="Arial" w:hAnsi="Arial"/>
                <w:sz w:val="16"/>
                <w:szCs w:val="16"/>
              </w:rPr>
              <w:t>related entities</w:t>
            </w:r>
            <w:r>
              <w:rPr>
                <w:rFonts w:ascii="Arial" w:hAnsi="Arial"/>
                <w:sz w:val="16"/>
                <w:szCs w:val="16"/>
              </w:rPr>
              <w:t>);</w:t>
            </w:r>
          </w:p>
          <w:p w:rsidR="00C711B5" w:rsidRDefault="00386542" w:rsidP="0060665F">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 xml:space="preserve">Does not make </w:t>
            </w:r>
            <w:r w:rsidR="00406189">
              <w:rPr>
                <w:rFonts w:ascii="Arial" w:hAnsi="Arial"/>
                <w:sz w:val="16"/>
                <w:szCs w:val="16"/>
              </w:rPr>
              <w:t xml:space="preserve">US source </w:t>
            </w:r>
            <w:r>
              <w:rPr>
                <w:rFonts w:ascii="Arial" w:hAnsi="Arial"/>
                <w:sz w:val="16"/>
                <w:szCs w:val="16"/>
              </w:rPr>
              <w:t xml:space="preserve">withholdable payments to any person other than to </w:t>
            </w:r>
            <w:r w:rsidR="0060665F">
              <w:rPr>
                <w:rFonts w:ascii="Arial" w:hAnsi="Arial"/>
                <w:sz w:val="16"/>
                <w:szCs w:val="16"/>
              </w:rPr>
              <w:t>a related</w:t>
            </w:r>
            <w:r>
              <w:rPr>
                <w:rFonts w:ascii="Arial" w:hAnsi="Arial"/>
                <w:sz w:val="16"/>
                <w:szCs w:val="16"/>
              </w:rPr>
              <w:t xml:space="preserve"> </w:t>
            </w:r>
            <w:r w:rsidR="0060665F">
              <w:rPr>
                <w:rFonts w:ascii="Arial" w:hAnsi="Arial"/>
                <w:sz w:val="16"/>
                <w:szCs w:val="16"/>
              </w:rPr>
              <w:t xml:space="preserve">entity </w:t>
            </w:r>
            <w:r>
              <w:rPr>
                <w:rFonts w:ascii="Arial" w:hAnsi="Arial"/>
                <w:sz w:val="16"/>
                <w:szCs w:val="16"/>
              </w:rPr>
              <w:t xml:space="preserve">that are not limited FFIs or limited branches; </w:t>
            </w:r>
          </w:p>
          <w:p w:rsidR="00C711B5" w:rsidRDefault="00386542" w:rsidP="003145A4">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Does not hold an account (other than a depository account in the country in which the entity is operating</w:t>
            </w:r>
            <w:r w:rsidR="008C4861">
              <w:rPr>
                <w:rFonts w:ascii="Arial" w:hAnsi="Arial" w:hint="cs"/>
                <w:sz w:val="16"/>
                <w:szCs w:val="16"/>
                <w:rtl/>
              </w:rPr>
              <w:t xml:space="preserve"> </w:t>
            </w:r>
            <w:r>
              <w:rPr>
                <w:rFonts w:ascii="Arial" w:hAnsi="Arial"/>
                <w:sz w:val="16"/>
                <w:szCs w:val="16"/>
              </w:rPr>
              <w:t xml:space="preserve"> to pay for expenses) with or receive payments from any withholding agent other than a </w:t>
            </w:r>
            <w:r w:rsidR="003145A4">
              <w:rPr>
                <w:rFonts w:ascii="Arial" w:hAnsi="Arial"/>
                <w:sz w:val="16"/>
                <w:szCs w:val="16"/>
              </w:rPr>
              <w:t>related entity</w:t>
            </w:r>
            <w:r>
              <w:rPr>
                <w:rFonts w:ascii="Arial" w:hAnsi="Arial"/>
                <w:sz w:val="16"/>
                <w:szCs w:val="16"/>
              </w:rPr>
              <w:t>; and</w:t>
            </w:r>
          </w:p>
          <w:p w:rsidR="00C711B5" w:rsidRDefault="00386542" w:rsidP="003145A4">
            <w:pPr>
              <w:numPr>
                <w:ilvl w:val="0"/>
                <w:numId w:val="20"/>
              </w:numPr>
              <w:autoSpaceDE w:val="0"/>
              <w:autoSpaceDN w:val="0"/>
              <w:adjustRightInd w:val="0"/>
              <w:spacing w:before="60"/>
              <w:ind w:left="619"/>
              <w:rPr>
                <w:rFonts w:ascii="Arial" w:hAnsi="Arial"/>
                <w:b/>
                <w:bCs/>
                <w:sz w:val="16"/>
                <w:szCs w:val="16"/>
              </w:rPr>
            </w:pPr>
            <w:r>
              <w:rPr>
                <w:rFonts w:ascii="Arial" w:hAnsi="Arial"/>
                <w:sz w:val="16"/>
                <w:szCs w:val="16"/>
              </w:rPr>
              <w:t xml:space="preserve">Has not agreed to report under FATCA requirements or otherwise act as an agent for FATCA purposes on behalf of any financial institution, including a </w:t>
            </w:r>
            <w:r w:rsidR="003145A4">
              <w:rPr>
                <w:rFonts w:ascii="Arial" w:hAnsi="Arial"/>
                <w:sz w:val="16"/>
                <w:szCs w:val="16"/>
              </w:rPr>
              <w:t>related entity</w:t>
            </w:r>
            <w:r>
              <w:rPr>
                <w:rFonts w:ascii="Arial" w:hAnsi="Arial"/>
                <w:sz w:val="16"/>
                <w:szCs w:val="16"/>
              </w:rPr>
              <w:t>.</w:t>
            </w:r>
          </w:p>
          <w:p w:rsidR="00C711B5" w:rsidRDefault="00C711B5">
            <w:pPr>
              <w:autoSpaceDE w:val="0"/>
              <w:autoSpaceDN w:val="0"/>
              <w:adjustRightInd w:val="0"/>
              <w:spacing w:before="60"/>
              <w:ind w:left="619"/>
              <w:rPr>
                <w:rFonts w:ascii="Arial" w:hAnsi="Arial"/>
                <w:b/>
                <w:bCs/>
                <w:sz w:val="16"/>
                <w:szCs w:val="16"/>
              </w:rPr>
            </w:pP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rPr>
                <w:rFonts w:ascii="Arial" w:hAnsi="Arial"/>
                <w:sz w:val="16"/>
                <w:szCs w:val="16"/>
              </w:rPr>
            </w:pPr>
            <w:r>
              <w:rPr>
                <w:rFonts w:ascii="Arial" w:hAnsi="Arial"/>
                <w:sz w:val="16"/>
                <w:szCs w:val="16"/>
              </w:rPr>
              <w:t>None</w:t>
            </w:r>
          </w:p>
        </w:tc>
        <w:tc>
          <w:tcPr>
            <w:tcW w:w="4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jc w:val="center"/>
              <w:rPr>
                <w:rFonts w:ascii="Wingdings 2" w:hAnsi="Wingdings 2"/>
                <w:sz w:val="28"/>
                <w:szCs w:val="28"/>
              </w:rPr>
            </w:pPr>
            <w:r>
              <w:rPr>
                <w:rFonts w:ascii="Wingdings 2" w:hAnsi="Wingdings 2"/>
                <w:sz w:val="28"/>
                <w:szCs w:val="28"/>
              </w:rPr>
              <w:sym w:font="Wingdings" w:char="F06F"/>
            </w:r>
          </w:p>
        </w:tc>
        <w:tc>
          <w:tcPr>
            <w:tcW w:w="18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rPr>
                <w:rFonts w:ascii="Arial" w:hAnsi="Arial"/>
                <w:sz w:val="16"/>
                <w:szCs w:val="16"/>
              </w:rPr>
            </w:pPr>
            <w:r>
              <w:rPr>
                <w:rFonts w:ascii="Arial" w:hAnsi="Arial"/>
                <w:sz w:val="16"/>
                <w:szCs w:val="16"/>
              </w:rPr>
              <w:t>Excepted Inter-affiliate FFI</w:t>
            </w:r>
          </w:p>
        </w:tc>
      </w:tr>
      <w:tr w:rsidR="00C711B5">
        <w:trPr>
          <w:trHeight w:val="1312"/>
          <w:jc w:val="center"/>
        </w:trPr>
        <w:tc>
          <w:tcPr>
            <w:tcW w:w="6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numPr>
                <w:ilvl w:val="0"/>
                <w:numId w:val="1"/>
              </w:numPr>
              <w:autoSpaceDE w:val="0"/>
              <w:autoSpaceDN w:val="0"/>
              <w:adjustRightInd w:val="0"/>
              <w:spacing w:before="120"/>
              <w:ind w:left="274" w:hanging="274"/>
              <w:rPr>
                <w:rFonts w:ascii="Arial" w:hAnsi="Arial"/>
                <w:b/>
                <w:bCs/>
                <w:sz w:val="16"/>
                <w:szCs w:val="16"/>
              </w:rPr>
            </w:pPr>
            <w:r>
              <w:rPr>
                <w:rFonts w:ascii="Arial" w:hAnsi="Arial"/>
                <w:b/>
                <w:bCs/>
                <w:sz w:val="16"/>
                <w:szCs w:val="16"/>
              </w:rPr>
              <w:lastRenderedPageBreak/>
              <w:t>Government / Public Sector Entity/Central bank of Issue</w:t>
            </w:r>
          </w:p>
          <w:p w:rsidR="00C711B5" w:rsidRDefault="00386542">
            <w:pPr>
              <w:autoSpaceDE w:val="0"/>
              <w:autoSpaceDN w:val="0"/>
              <w:adjustRightInd w:val="0"/>
              <w:spacing w:before="120"/>
              <w:ind w:left="533" w:hanging="274"/>
              <w:rPr>
                <w:rFonts w:ascii="Arial" w:hAnsi="Arial"/>
                <w:b/>
                <w:bCs/>
                <w:sz w:val="16"/>
                <w:szCs w:val="16"/>
              </w:rPr>
            </w:pPr>
            <w:r>
              <w:rPr>
                <w:rFonts w:ascii="Arial" w:hAnsi="Arial"/>
                <w:sz w:val="16"/>
                <w:szCs w:val="16"/>
              </w:rPr>
              <w:t>You are any of the following</w:t>
            </w:r>
            <w:r>
              <w:rPr>
                <w:rFonts w:ascii="Arial" w:hAnsi="Arial"/>
                <w:b/>
                <w:bCs/>
                <w:sz w:val="16"/>
                <w:szCs w:val="16"/>
              </w:rPr>
              <w:t>:</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Government Agencies and Ministries</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Public Sector entities or fully owned by Government</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Central Bank</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Foreign Embassies or Trade Representative Offices</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International Organizations (UN, WHO, World Bank, etc.)</w:t>
            </w:r>
          </w:p>
          <w:p w:rsidR="00C711B5" w:rsidRDefault="00386542">
            <w:pPr>
              <w:autoSpaceDE w:val="0"/>
              <w:autoSpaceDN w:val="0"/>
              <w:adjustRightInd w:val="0"/>
              <w:spacing w:before="60"/>
              <w:ind w:left="619"/>
              <w:rPr>
                <w:rFonts w:ascii="Arial" w:hAnsi="Arial"/>
                <w:b/>
                <w:bCs/>
                <w:sz w:val="16"/>
                <w:szCs w:val="16"/>
              </w:rPr>
            </w:pPr>
            <w:r>
              <w:rPr>
                <w:rFonts w:ascii="Arial" w:hAnsi="Arial"/>
                <w:b/>
                <w:bCs/>
                <w:sz w:val="16"/>
                <w:szCs w:val="16"/>
              </w:rPr>
              <w:t>Also</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You are not engaged in commercial financial activities of a type engaged in by an insurance company, custodial institution, or depository institution</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The benefit of the entity's income does not inure to any private person</w:t>
            </w:r>
          </w:p>
          <w:p w:rsidR="00C711B5" w:rsidRDefault="00C711B5">
            <w:pPr>
              <w:autoSpaceDE w:val="0"/>
              <w:autoSpaceDN w:val="0"/>
              <w:adjustRightInd w:val="0"/>
              <w:spacing w:before="60"/>
              <w:ind w:left="259"/>
              <w:rPr>
                <w:rFonts w:ascii="Arial" w:hAnsi="Arial"/>
                <w:sz w:val="10"/>
                <w:szCs w:val="10"/>
              </w:rPr>
            </w:pP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rPr>
                <w:rFonts w:asciiTheme="minorBidi" w:hAnsiTheme="minorBidi" w:cstheme="minorBidi"/>
                <w:sz w:val="20"/>
                <w:szCs w:val="20"/>
              </w:rPr>
            </w:pPr>
            <w:r>
              <w:rPr>
                <w:rFonts w:ascii="Arial" w:hAnsi="Arial"/>
                <w:sz w:val="16"/>
                <w:szCs w:val="16"/>
              </w:rPr>
              <w:t>None</w:t>
            </w:r>
          </w:p>
        </w:tc>
        <w:tc>
          <w:tcPr>
            <w:tcW w:w="4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jc w:val="center"/>
              <w:rPr>
                <w:rFonts w:ascii="Arial" w:hAnsi="Arial"/>
                <w:sz w:val="16"/>
                <w:szCs w:val="16"/>
              </w:rPr>
            </w:pPr>
            <w:r>
              <w:rPr>
                <w:rFonts w:ascii="Wingdings 2" w:hAnsi="Wingdings 2"/>
                <w:sz w:val="28"/>
                <w:szCs w:val="28"/>
              </w:rPr>
              <w:sym w:font="Wingdings" w:char="F06F"/>
            </w:r>
          </w:p>
        </w:tc>
        <w:tc>
          <w:tcPr>
            <w:tcW w:w="18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rPr>
                <w:rFonts w:ascii="Arial" w:hAnsi="Arial"/>
                <w:sz w:val="16"/>
                <w:szCs w:val="16"/>
              </w:rPr>
            </w:pPr>
            <w:r>
              <w:rPr>
                <w:rFonts w:ascii="Arial" w:hAnsi="Arial"/>
                <w:sz w:val="16"/>
                <w:szCs w:val="16"/>
              </w:rPr>
              <w:t>Government, Central Bank, International Organization or Entity wholly owned by Exempt Beneficial Owner</w:t>
            </w:r>
          </w:p>
        </w:tc>
      </w:tr>
      <w:tr w:rsidR="00C711B5">
        <w:trPr>
          <w:trHeight w:val="288"/>
          <w:jc w:val="center"/>
        </w:trPr>
        <w:tc>
          <w:tcPr>
            <w:tcW w:w="6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numPr>
                <w:ilvl w:val="0"/>
                <w:numId w:val="1"/>
              </w:numPr>
              <w:autoSpaceDE w:val="0"/>
              <w:autoSpaceDN w:val="0"/>
              <w:adjustRightInd w:val="0"/>
              <w:spacing w:before="120"/>
              <w:ind w:left="274" w:hanging="274"/>
              <w:rPr>
                <w:rFonts w:ascii="Arial" w:hAnsi="Arial"/>
                <w:b/>
                <w:bCs/>
                <w:sz w:val="16"/>
                <w:szCs w:val="16"/>
              </w:rPr>
            </w:pPr>
            <w:r>
              <w:rPr>
                <w:rFonts w:ascii="Arial" w:hAnsi="Arial"/>
                <w:b/>
                <w:bCs/>
                <w:sz w:val="16"/>
                <w:szCs w:val="16"/>
              </w:rPr>
              <w:t>Charity/ Non-profit Organization</w:t>
            </w:r>
          </w:p>
          <w:p w:rsidR="00C711B5" w:rsidRDefault="00386542">
            <w:pPr>
              <w:autoSpaceDE w:val="0"/>
              <w:autoSpaceDN w:val="0"/>
              <w:adjustRightInd w:val="0"/>
              <w:spacing w:before="120"/>
              <w:ind w:left="533" w:hanging="274"/>
              <w:rPr>
                <w:rFonts w:ascii="Arial" w:hAnsi="Arial"/>
                <w:sz w:val="16"/>
                <w:szCs w:val="16"/>
              </w:rPr>
            </w:pPr>
            <w:r>
              <w:rPr>
                <w:rFonts w:ascii="Arial" w:hAnsi="Arial"/>
                <w:sz w:val="16"/>
                <w:szCs w:val="16"/>
              </w:rPr>
              <w:t>You are a Charity/ Non-profit organization established and maintained exclusively for:</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Religious, charitable, scientific, artistic, cultural or educational purposes, or</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Professional organization, business league, chamber of commerce, labour organization, agricultural or horticultural organization, civil league or an organization operated exclusively for promotion of social welfare</w:t>
            </w:r>
          </w:p>
          <w:p w:rsidR="00C711B5" w:rsidRDefault="00386542">
            <w:pPr>
              <w:autoSpaceDE w:val="0"/>
              <w:autoSpaceDN w:val="0"/>
              <w:adjustRightInd w:val="0"/>
              <w:spacing w:before="120"/>
              <w:ind w:left="533" w:hanging="274"/>
              <w:rPr>
                <w:rFonts w:ascii="Arial" w:hAnsi="Arial"/>
                <w:sz w:val="16"/>
                <w:szCs w:val="16"/>
              </w:rPr>
            </w:pPr>
            <w:r>
              <w:rPr>
                <w:rFonts w:ascii="Arial" w:hAnsi="Arial"/>
                <w:sz w:val="16"/>
                <w:szCs w:val="16"/>
              </w:rPr>
              <w:t>The Charity/ Non-profit organization fulfills all the following conditions:</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Has no shareholders or members who have a proprietary or beneficial interest in its income or assets;</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Its formation documents or the local law do not permit the distribution of any income or assets to or for the benefit of a private person or non-charity entity except for payment as reasonable compensation for services or distribution in accordance with the charity’s charitable activities; and</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Its formation documents or the local law require all of the charity’s assets to be distributed to a government entity or other non-profit organization upon the charity’s dissolution or liquidation.</w:t>
            </w:r>
          </w:p>
          <w:p w:rsidR="00C711B5" w:rsidRDefault="00C711B5">
            <w:pPr>
              <w:autoSpaceDE w:val="0"/>
              <w:autoSpaceDN w:val="0"/>
              <w:adjustRightInd w:val="0"/>
              <w:spacing w:before="60"/>
              <w:ind w:left="619"/>
              <w:rPr>
                <w:rFonts w:ascii="Arial" w:hAnsi="Arial"/>
                <w:sz w:val="10"/>
                <w:szCs w:val="10"/>
              </w:rPr>
            </w:pP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rPr>
                <w:rFonts w:ascii="Wingdings 2" w:hAnsi="Wingdings 2"/>
                <w:sz w:val="28"/>
                <w:szCs w:val="28"/>
              </w:rPr>
            </w:pPr>
            <w:r>
              <w:rPr>
                <w:rFonts w:ascii="Arial" w:hAnsi="Arial"/>
                <w:sz w:val="16"/>
                <w:szCs w:val="16"/>
              </w:rPr>
              <w:t>None</w:t>
            </w:r>
          </w:p>
        </w:tc>
        <w:tc>
          <w:tcPr>
            <w:tcW w:w="4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jc w:val="center"/>
              <w:rPr>
                <w:rFonts w:ascii="Arial" w:hAnsi="Arial"/>
                <w:sz w:val="16"/>
                <w:szCs w:val="16"/>
              </w:rPr>
            </w:pPr>
            <w:r>
              <w:rPr>
                <w:rFonts w:ascii="Wingdings 2" w:hAnsi="Wingdings 2"/>
                <w:sz w:val="28"/>
                <w:szCs w:val="28"/>
              </w:rPr>
              <w:sym w:font="Wingdings" w:char="F06F"/>
            </w:r>
          </w:p>
        </w:tc>
        <w:tc>
          <w:tcPr>
            <w:tcW w:w="18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rPr>
                <w:sz w:val="16"/>
                <w:szCs w:val="16"/>
              </w:rPr>
            </w:pPr>
            <w:r>
              <w:rPr>
                <w:rFonts w:ascii="Arial" w:hAnsi="Arial"/>
                <w:sz w:val="16"/>
                <w:szCs w:val="16"/>
              </w:rPr>
              <w:t>Non-Profit Organization</w:t>
            </w:r>
          </w:p>
        </w:tc>
      </w:tr>
      <w:tr w:rsidR="00C711B5">
        <w:trPr>
          <w:trHeight w:val="288"/>
          <w:jc w:val="center"/>
        </w:trPr>
        <w:tc>
          <w:tcPr>
            <w:tcW w:w="6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numPr>
                <w:ilvl w:val="0"/>
                <w:numId w:val="1"/>
              </w:numPr>
              <w:autoSpaceDE w:val="0"/>
              <w:autoSpaceDN w:val="0"/>
              <w:adjustRightInd w:val="0"/>
              <w:spacing w:before="120"/>
              <w:ind w:left="274" w:hanging="274"/>
              <w:rPr>
                <w:rFonts w:ascii="Arial" w:hAnsi="Arial"/>
                <w:b/>
                <w:bCs/>
                <w:sz w:val="16"/>
                <w:szCs w:val="16"/>
              </w:rPr>
            </w:pPr>
            <w:r>
              <w:rPr>
                <w:rFonts w:ascii="Arial" w:hAnsi="Arial"/>
                <w:b/>
                <w:bCs/>
                <w:sz w:val="16"/>
                <w:szCs w:val="16"/>
              </w:rPr>
              <w:t>Publicly Listed Company and its Related Entity</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Your stock is regularly traded on one or more established securities markets, or</w:t>
            </w:r>
          </w:p>
          <w:p w:rsidR="00C711B5" w:rsidRPr="008D5AD3"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 xml:space="preserve">You are an affiliate (in other words, a member) of an entity the stock of which is regularly traded on an established securities market </w:t>
            </w:r>
          </w:p>
          <w:p w:rsidR="00246BC5" w:rsidRDefault="00246BC5" w:rsidP="00246BC5">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The company or its related Entities is primarily engaged in a business other than that of a  Financial Institution</w:t>
            </w:r>
          </w:p>
          <w:p w:rsidR="00C711B5" w:rsidRPr="008D5AD3" w:rsidRDefault="00C711B5" w:rsidP="00246BC5">
            <w:pPr>
              <w:autoSpaceDE w:val="0"/>
              <w:autoSpaceDN w:val="0"/>
              <w:adjustRightInd w:val="0"/>
              <w:spacing w:before="60"/>
              <w:ind w:left="619"/>
              <w:rPr>
                <w:sz w:val="16"/>
                <w:szCs w:val="16"/>
              </w:rPr>
            </w:pP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rPr>
                <w:rFonts w:ascii="Arial" w:hAnsi="Arial"/>
                <w:sz w:val="16"/>
                <w:szCs w:val="16"/>
              </w:rPr>
            </w:pPr>
            <w:r>
              <w:rPr>
                <w:rFonts w:ascii="Arial" w:hAnsi="Arial"/>
                <w:sz w:val="16"/>
                <w:szCs w:val="16"/>
              </w:rPr>
              <w:t xml:space="preserve">Name of Stock Exchange: </w:t>
            </w:r>
          </w:p>
          <w:p w:rsidR="00C711B5" w:rsidRDefault="00386542">
            <w:pPr>
              <w:autoSpaceDE w:val="0"/>
              <w:autoSpaceDN w:val="0"/>
              <w:adjustRightInd w:val="0"/>
              <w:spacing w:before="120"/>
              <w:ind w:left="274" w:hanging="274"/>
              <w:rPr>
                <w:rFonts w:ascii="Arial" w:hAnsi="Arial"/>
                <w:sz w:val="16"/>
                <w:szCs w:val="16"/>
              </w:rPr>
            </w:pPr>
            <w:r>
              <w:rPr>
                <w:rFonts w:ascii="Arial" w:hAnsi="Arial"/>
                <w:sz w:val="16"/>
                <w:szCs w:val="16"/>
              </w:rPr>
              <w:t>________________</w:t>
            </w:r>
          </w:p>
          <w:p w:rsidR="00C711B5" w:rsidRDefault="00386542">
            <w:pPr>
              <w:autoSpaceDE w:val="0"/>
              <w:autoSpaceDN w:val="0"/>
              <w:adjustRightInd w:val="0"/>
              <w:spacing w:before="120"/>
              <w:rPr>
                <w:rFonts w:ascii="Arial" w:hAnsi="Arial"/>
                <w:sz w:val="16"/>
                <w:szCs w:val="16"/>
              </w:rPr>
            </w:pPr>
            <w:r>
              <w:rPr>
                <w:rFonts w:ascii="Arial" w:hAnsi="Arial"/>
                <w:sz w:val="16"/>
                <w:szCs w:val="16"/>
              </w:rPr>
              <w:t xml:space="preserve">Registration Number: </w:t>
            </w:r>
          </w:p>
          <w:p w:rsidR="00C711B5" w:rsidRDefault="00386542">
            <w:pPr>
              <w:rPr>
                <w:rFonts w:ascii="Arial" w:hAnsi="Arial"/>
                <w:sz w:val="16"/>
                <w:szCs w:val="16"/>
              </w:rPr>
            </w:pPr>
            <w:r>
              <w:rPr>
                <w:rFonts w:ascii="Arial" w:hAnsi="Arial"/>
                <w:sz w:val="16"/>
                <w:szCs w:val="16"/>
              </w:rPr>
              <w:t>________________</w:t>
            </w:r>
          </w:p>
        </w:tc>
        <w:tc>
          <w:tcPr>
            <w:tcW w:w="4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jc w:val="center"/>
              <w:rPr>
                <w:rFonts w:ascii="Arial" w:hAnsi="Arial"/>
                <w:sz w:val="16"/>
                <w:szCs w:val="16"/>
              </w:rPr>
            </w:pPr>
            <w:r>
              <w:rPr>
                <w:rFonts w:ascii="Wingdings 2" w:hAnsi="Wingdings 2"/>
                <w:sz w:val="28"/>
                <w:szCs w:val="28"/>
              </w:rPr>
              <w:sym w:font="Wingdings" w:char="F06F"/>
            </w:r>
          </w:p>
        </w:tc>
        <w:tc>
          <w:tcPr>
            <w:tcW w:w="18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hanging="22"/>
              <w:rPr>
                <w:rFonts w:ascii="Simplified Arabic" w:hAnsi="Simplified Arabic" w:cs="Simplified Arabic"/>
                <w:rtl/>
                <w:lang w:bidi="ar-KW"/>
              </w:rPr>
            </w:pPr>
            <w:r>
              <w:rPr>
                <w:rFonts w:ascii="Arial" w:hAnsi="Arial"/>
                <w:sz w:val="16"/>
                <w:szCs w:val="16"/>
              </w:rPr>
              <w:t>Publicly traded NFFE or NFFE affiliate of a publicly traded corporation</w:t>
            </w:r>
          </w:p>
        </w:tc>
      </w:tr>
      <w:tr w:rsidR="00C711B5">
        <w:trPr>
          <w:trHeight w:val="288"/>
          <w:jc w:val="center"/>
        </w:trPr>
        <w:tc>
          <w:tcPr>
            <w:tcW w:w="6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numPr>
                <w:ilvl w:val="0"/>
                <w:numId w:val="1"/>
              </w:numPr>
              <w:autoSpaceDE w:val="0"/>
              <w:autoSpaceDN w:val="0"/>
              <w:adjustRightInd w:val="0"/>
              <w:spacing w:before="120"/>
              <w:ind w:left="274" w:hanging="274"/>
              <w:rPr>
                <w:rFonts w:ascii="Arial" w:hAnsi="Arial"/>
                <w:b/>
                <w:bCs/>
                <w:sz w:val="16"/>
                <w:szCs w:val="16"/>
              </w:rPr>
            </w:pPr>
            <w:r>
              <w:rPr>
                <w:rFonts w:ascii="Arial" w:hAnsi="Arial"/>
                <w:b/>
                <w:bCs/>
                <w:sz w:val="16"/>
                <w:szCs w:val="16"/>
              </w:rPr>
              <w:t>Treasury / Financing Centre of Corporate Groups</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You engage in financing and hedging transactions with, or for, Related Entities that are not  Financial Institutions, and</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The group of such Related Entities is primarily engaged in a business other than that of a  Financial Institution, and</w:t>
            </w:r>
          </w:p>
          <w:p w:rsidR="00C711B5" w:rsidRDefault="00386542">
            <w:pPr>
              <w:numPr>
                <w:ilvl w:val="0"/>
                <w:numId w:val="20"/>
              </w:numPr>
              <w:autoSpaceDE w:val="0"/>
              <w:autoSpaceDN w:val="0"/>
              <w:adjustRightInd w:val="0"/>
              <w:spacing w:before="60"/>
              <w:ind w:left="619"/>
              <w:rPr>
                <w:rFonts w:ascii="Arial" w:hAnsi="Arial"/>
                <w:b/>
                <w:bCs/>
                <w:sz w:val="16"/>
                <w:szCs w:val="16"/>
              </w:rPr>
            </w:pPr>
            <w:r>
              <w:rPr>
                <w:rFonts w:ascii="Arial" w:hAnsi="Arial"/>
                <w:sz w:val="16"/>
                <w:szCs w:val="16"/>
              </w:rPr>
              <w:t>You do not provide financing or hedging services to any entity that is not a Related Entity</w:t>
            </w:r>
          </w:p>
          <w:p w:rsidR="00C711B5" w:rsidRDefault="00C711B5">
            <w:pPr>
              <w:autoSpaceDE w:val="0"/>
              <w:autoSpaceDN w:val="0"/>
              <w:adjustRightInd w:val="0"/>
              <w:spacing w:before="60"/>
              <w:ind w:left="619"/>
              <w:rPr>
                <w:rFonts w:ascii="Arial" w:hAnsi="Arial"/>
                <w:b/>
                <w:bCs/>
                <w:sz w:val="10"/>
                <w:szCs w:val="10"/>
              </w:rPr>
            </w:pP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rPr>
                <w:rFonts w:ascii="Wingdings 2" w:hAnsi="Wingdings 2"/>
                <w:sz w:val="28"/>
                <w:szCs w:val="28"/>
              </w:rPr>
            </w:pPr>
            <w:r>
              <w:rPr>
                <w:rFonts w:ascii="Arial" w:hAnsi="Arial"/>
                <w:sz w:val="16"/>
                <w:szCs w:val="16"/>
              </w:rPr>
              <w:t>None</w:t>
            </w:r>
          </w:p>
        </w:tc>
        <w:tc>
          <w:tcPr>
            <w:tcW w:w="4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jc w:val="center"/>
              <w:rPr>
                <w:rFonts w:ascii="Arial" w:hAnsi="Arial"/>
                <w:sz w:val="16"/>
                <w:szCs w:val="16"/>
              </w:rPr>
            </w:pPr>
            <w:r>
              <w:rPr>
                <w:rFonts w:ascii="Wingdings 2" w:hAnsi="Wingdings 2"/>
                <w:sz w:val="28"/>
                <w:szCs w:val="28"/>
              </w:rPr>
              <w:sym w:font="Wingdings" w:char="F06F"/>
            </w:r>
          </w:p>
        </w:tc>
        <w:tc>
          <w:tcPr>
            <w:tcW w:w="18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18" w:hanging="4"/>
              <w:rPr>
                <w:rFonts w:ascii="Arial" w:hAnsi="Arial"/>
                <w:sz w:val="16"/>
                <w:szCs w:val="16"/>
              </w:rPr>
            </w:pPr>
            <w:r>
              <w:rPr>
                <w:rFonts w:ascii="Arial" w:hAnsi="Arial"/>
                <w:sz w:val="16"/>
                <w:szCs w:val="16"/>
              </w:rPr>
              <w:t>Excepted Nonfinancial Group Entity</w:t>
            </w:r>
          </w:p>
        </w:tc>
      </w:tr>
      <w:tr w:rsidR="00C711B5">
        <w:trPr>
          <w:trHeight w:val="288"/>
          <w:jc w:val="center"/>
        </w:trPr>
        <w:tc>
          <w:tcPr>
            <w:tcW w:w="6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numPr>
                <w:ilvl w:val="0"/>
                <w:numId w:val="1"/>
              </w:numPr>
              <w:autoSpaceDE w:val="0"/>
              <w:autoSpaceDN w:val="0"/>
              <w:adjustRightInd w:val="0"/>
              <w:spacing w:before="120"/>
              <w:ind w:left="274" w:hanging="274"/>
              <w:rPr>
                <w:rFonts w:ascii="Arial" w:hAnsi="Arial"/>
                <w:b/>
                <w:bCs/>
                <w:sz w:val="16"/>
                <w:szCs w:val="16"/>
              </w:rPr>
            </w:pPr>
            <w:r>
              <w:rPr>
                <w:rFonts w:ascii="Arial" w:hAnsi="Arial"/>
                <w:b/>
                <w:bCs/>
                <w:sz w:val="16"/>
                <w:szCs w:val="16"/>
              </w:rPr>
              <w:t>Start-up Company</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You are just starting and not yet in operations, and have no prior operating history</w:t>
            </w:r>
            <w:r>
              <w:rPr>
                <w:rFonts w:ascii="Arial" w:hAnsi="Arial"/>
                <w:sz w:val="16"/>
                <w:szCs w:val="16"/>
                <w:lang w:bidi="ar-KW"/>
              </w:rPr>
              <w:t>;</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 xml:space="preserve">You are investing </w:t>
            </w:r>
            <w:r w:rsidR="00DF1D9E">
              <w:rPr>
                <w:rFonts w:ascii="Arial" w:hAnsi="Arial"/>
                <w:sz w:val="16"/>
                <w:szCs w:val="16"/>
              </w:rPr>
              <w:t xml:space="preserve"> </w:t>
            </w:r>
            <w:r>
              <w:rPr>
                <w:rFonts w:ascii="Arial" w:hAnsi="Arial"/>
                <w:sz w:val="16"/>
                <w:szCs w:val="16"/>
              </w:rPr>
              <w:t>capital into assets with the intention to operate a business other than that of  a Financial Institution and</w:t>
            </w:r>
          </w:p>
          <w:p w:rsidR="00C711B5" w:rsidRDefault="00386542">
            <w:pPr>
              <w:numPr>
                <w:ilvl w:val="0"/>
                <w:numId w:val="20"/>
              </w:numPr>
              <w:autoSpaceDE w:val="0"/>
              <w:autoSpaceDN w:val="0"/>
              <w:adjustRightInd w:val="0"/>
              <w:spacing w:before="60"/>
              <w:ind w:left="619"/>
              <w:rPr>
                <w:rFonts w:ascii="Arial" w:hAnsi="Arial"/>
                <w:b/>
                <w:bCs/>
                <w:sz w:val="16"/>
                <w:szCs w:val="16"/>
              </w:rPr>
            </w:pPr>
            <w:r>
              <w:rPr>
                <w:rFonts w:ascii="Arial" w:hAnsi="Arial"/>
                <w:sz w:val="16"/>
                <w:szCs w:val="16"/>
              </w:rPr>
              <w:t>The date of your incorporation is not more than 24 months prior to the date of this  self-certification form</w:t>
            </w:r>
          </w:p>
          <w:p w:rsidR="00C711B5" w:rsidRDefault="00C711B5">
            <w:pPr>
              <w:autoSpaceDE w:val="0"/>
              <w:autoSpaceDN w:val="0"/>
              <w:adjustRightInd w:val="0"/>
              <w:spacing w:before="60"/>
              <w:ind w:left="619"/>
              <w:rPr>
                <w:rFonts w:ascii="Arial" w:hAnsi="Arial"/>
                <w:b/>
                <w:bCs/>
                <w:sz w:val="10"/>
                <w:szCs w:val="10"/>
              </w:rPr>
            </w:pP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rPr>
                <w:rFonts w:ascii="Wingdings 2" w:hAnsi="Wingdings 2"/>
                <w:sz w:val="28"/>
                <w:szCs w:val="28"/>
              </w:rPr>
            </w:pPr>
            <w:r>
              <w:rPr>
                <w:rFonts w:ascii="Arial" w:hAnsi="Arial"/>
                <w:sz w:val="16"/>
                <w:szCs w:val="16"/>
              </w:rPr>
              <w:t>None</w:t>
            </w:r>
          </w:p>
        </w:tc>
        <w:tc>
          <w:tcPr>
            <w:tcW w:w="4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jc w:val="center"/>
              <w:rPr>
                <w:rFonts w:ascii="Arial" w:hAnsi="Arial"/>
                <w:sz w:val="16"/>
                <w:szCs w:val="16"/>
              </w:rPr>
            </w:pPr>
            <w:r>
              <w:rPr>
                <w:rFonts w:ascii="Wingdings 2" w:hAnsi="Wingdings 2"/>
                <w:sz w:val="28"/>
                <w:szCs w:val="28"/>
              </w:rPr>
              <w:sym w:font="Wingdings" w:char="F06F"/>
            </w:r>
          </w:p>
        </w:tc>
        <w:tc>
          <w:tcPr>
            <w:tcW w:w="18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18"/>
              <w:rPr>
                <w:rFonts w:ascii="Arial" w:hAnsi="Arial"/>
                <w:sz w:val="16"/>
                <w:szCs w:val="16"/>
              </w:rPr>
            </w:pPr>
            <w:r>
              <w:rPr>
                <w:rFonts w:ascii="Arial" w:hAnsi="Arial"/>
                <w:sz w:val="16"/>
                <w:szCs w:val="16"/>
              </w:rPr>
              <w:t>Excepted Nonfinancial Start-Up Company</w:t>
            </w:r>
          </w:p>
        </w:tc>
      </w:tr>
      <w:tr w:rsidR="00C711B5">
        <w:trPr>
          <w:trHeight w:val="1375"/>
          <w:jc w:val="center"/>
        </w:trPr>
        <w:tc>
          <w:tcPr>
            <w:tcW w:w="6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numPr>
                <w:ilvl w:val="0"/>
                <w:numId w:val="1"/>
              </w:numPr>
              <w:autoSpaceDE w:val="0"/>
              <w:autoSpaceDN w:val="0"/>
              <w:adjustRightInd w:val="0"/>
              <w:spacing w:before="120"/>
              <w:ind w:left="274" w:hanging="274"/>
              <w:rPr>
                <w:rFonts w:ascii="Arial" w:hAnsi="Arial"/>
                <w:b/>
                <w:bCs/>
                <w:sz w:val="16"/>
                <w:szCs w:val="16"/>
              </w:rPr>
            </w:pPr>
            <w:r>
              <w:rPr>
                <w:rFonts w:ascii="Arial" w:hAnsi="Arial"/>
                <w:b/>
                <w:bCs/>
                <w:sz w:val="16"/>
                <w:szCs w:val="16"/>
              </w:rPr>
              <w:t>Company under liquidation or Bankruptcy</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 xml:space="preserve">You have filed a plan of liquidation, filed a plan of reorganization, or filed for bankruptcy on (Please provide date): </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 xml:space="preserve">During the past 5 years you have not been engaged in business as a financial institution or acted as a passive Nonfinancial Foreign Entity (passive NFFE); </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 xml:space="preserve">You are either liquidating or emerging from a reorganization or bankruptcy with the intent to continue or recommence operations as a nonfinancial entity; and </w:t>
            </w:r>
          </w:p>
          <w:p w:rsidR="00C711B5" w:rsidRDefault="00386542">
            <w:pPr>
              <w:numPr>
                <w:ilvl w:val="0"/>
                <w:numId w:val="20"/>
              </w:numPr>
              <w:autoSpaceDE w:val="0"/>
              <w:autoSpaceDN w:val="0"/>
              <w:adjustRightInd w:val="0"/>
              <w:spacing w:before="60"/>
              <w:ind w:left="619"/>
              <w:rPr>
                <w:rFonts w:ascii="Arial" w:hAnsi="Arial"/>
                <w:b/>
                <w:bCs/>
                <w:sz w:val="16"/>
                <w:szCs w:val="16"/>
              </w:rPr>
            </w:pPr>
            <w:r>
              <w:rPr>
                <w:rFonts w:ascii="Arial" w:hAnsi="Arial"/>
                <w:sz w:val="16"/>
                <w:szCs w:val="16"/>
              </w:rPr>
              <w:t xml:space="preserve">You will provide, documentary evidence such as a bankruptcy filing or other public </w:t>
            </w:r>
            <w:r>
              <w:rPr>
                <w:rFonts w:ascii="Arial" w:hAnsi="Arial"/>
                <w:sz w:val="16"/>
                <w:szCs w:val="16"/>
              </w:rPr>
              <w:lastRenderedPageBreak/>
              <w:t>documentation that supports your claim if you remain in bankruptcy or liquidation for more than three years.</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rPr>
                <w:rFonts w:ascii="Arial" w:hAnsi="Arial"/>
                <w:sz w:val="16"/>
                <w:szCs w:val="16"/>
              </w:rPr>
            </w:pPr>
            <w:r>
              <w:rPr>
                <w:rFonts w:ascii="Arial" w:hAnsi="Arial"/>
                <w:sz w:val="16"/>
                <w:szCs w:val="16"/>
              </w:rPr>
              <w:lastRenderedPageBreak/>
              <w:t>None</w:t>
            </w:r>
          </w:p>
        </w:tc>
        <w:tc>
          <w:tcPr>
            <w:tcW w:w="4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jc w:val="center"/>
              <w:rPr>
                <w:rFonts w:ascii="Wingdings 2" w:hAnsi="Wingdings 2"/>
                <w:sz w:val="28"/>
                <w:szCs w:val="28"/>
              </w:rPr>
            </w:pPr>
            <w:r>
              <w:rPr>
                <w:rFonts w:ascii="Wingdings 2" w:hAnsi="Wingdings 2"/>
                <w:sz w:val="28"/>
                <w:szCs w:val="28"/>
              </w:rPr>
              <w:sym w:font="Wingdings" w:char="F06F"/>
            </w:r>
          </w:p>
        </w:tc>
        <w:tc>
          <w:tcPr>
            <w:tcW w:w="18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rPr>
                <w:rFonts w:ascii="Arial" w:hAnsi="Arial"/>
                <w:sz w:val="16"/>
                <w:szCs w:val="16"/>
              </w:rPr>
            </w:pPr>
            <w:r>
              <w:rPr>
                <w:rFonts w:ascii="Arial" w:hAnsi="Arial"/>
                <w:sz w:val="16"/>
                <w:szCs w:val="16"/>
              </w:rPr>
              <w:t>Excepted Nonfinancial Entity in liquidation</w:t>
            </w:r>
          </w:p>
        </w:tc>
      </w:tr>
      <w:tr w:rsidR="00C711B5">
        <w:trPr>
          <w:trHeight w:val="1375"/>
          <w:jc w:val="center"/>
        </w:trPr>
        <w:tc>
          <w:tcPr>
            <w:tcW w:w="6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numPr>
                <w:ilvl w:val="0"/>
                <w:numId w:val="1"/>
              </w:numPr>
              <w:autoSpaceDE w:val="0"/>
              <w:autoSpaceDN w:val="0"/>
              <w:adjustRightInd w:val="0"/>
              <w:spacing w:before="120"/>
              <w:ind w:left="274" w:hanging="274"/>
              <w:rPr>
                <w:rFonts w:ascii="Arial" w:hAnsi="Arial"/>
                <w:b/>
                <w:bCs/>
                <w:sz w:val="16"/>
                <w:szCs w:val="16"/>
              </w:rPr>
            </w:pPr>
            <w:r>
              <w:rPr>
                <w:rFonts w:ascii="Arial" w:hAnsi="Arial"/>
                <w:b/>
                <w:bCs/>
                <w:sz w:val="16"/>
                <w:szCs w:val="16"/>
              </w:rPr>
              <w:lastRenderedPageBreak/>
              <w:t>Direct Reporting NFFE</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As a Direct Reporting NFFE you are registered with the IRS and are issued a Global Intermediary Identification Number (GIIN).</w:t>
            </w:r>
          </w:p>
          <w:p w:rsidR="00C711B5" w:rsidRDefault="00386542">
            <w:pPr>
              <w:autoSpaceDE w:val="0"/>
              <w:autoSpaceDN w:val="0"/>
              <w:adjustRightInd w:val="0"/>
              <w:spacing w:before="120"/>
              <w:ind w:left="893" w:hanging="274"/>
              <w:rPr>
                <w:rFonts w:ascii="Arial" w:hAnsi="Arial"/>
                <w:sz w:val="16"/>
                <w:szCs w:val="16"/>
              </w:rPr>
            </w:pPr>
            <w:r>
              <w:rPr>
                <w:rFonts w:ascii="Arial" w:hAnsi="Arial"/>
                <w:sz w:val="16"/>
                <w:szCs w:val="16"/>
              </w:rPr>
              <w:t>Please provide Global Intermediary Identification Number (GIIN):</w:t>
            </w:r>
          </w:p>
          <w:tbl>
            <w:tblPr>
              <w:tblStyle w:val="TableGrid"/>
              <w:tblW w:w="4484" w:type="dxa"/>
              <w:tblInd w:w="61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C711B5">
              <w:trPr>
                <w:trHeight w:val="242"/>
              </w:trPr>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2"/>
                      <w:szCs w:val="2"/>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2"/>
                      <w:szCs w:val="2"/>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2"/>
                      <w:szCs w:val="2"/>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2"/>
                      <w:szCs w:val="2"/>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2"/>
                      <w:szCs w:val="2"/>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2"/>
                      <w:szCs w:val="2"/>
                    </w:rPr>
                  </w:pPr>
                </w:p>
              </w:tc>
              <w:tc>
                <w:tcPr>
                  <w:tcW w:w="236" w:type="dxa"/>
                  <w:tcBorders>
                    <w:top w:val="nil"/>
                    <w:left w:val="single" w:sz="4" w:space="0" w:color="auto"/>
                    <w:bottom w:val="nil"/>
                    <w:right w:val="single" w:sz="4" w:space="0" w:color="auto"/>
                  </w:tcBorders>
                </w:tcPr>
                <w:p w:rsidR="00C711B5" w:rsidRDefault="00386542">
                  <w:pPr>
                    <w:autoSpaceDE w:val="0"/>
                    <w:autoSpaceDN w:val="0"/>
                    <w:adjustRightInd w:val="0"/>
                    <w:spacing w:before="120"/>
                    <w:ind w:left="274" w:hanging="274"/>
                    <w:rPr>
                      <w:rFonts w:asciiTheme="minorBidi" w:hAnsiTheme="minorBidi" w:cstheme="minorBidi"/>
                      <w:sz w:val="2"/>
                      <w:szCs w:val="2"/>
                    </w:rPr>
                  </w:pPr>
                  <w:r>
                    <w:rPr>
                      <w:rFonts w:asciiTheme="minorBidi" w:hAnsiTheme="minorBidi" w:cstheme="minorBidi"/>
                      <w:sz w:val="2"/>
                      <w:szCs w:val="2"/>
                    </w:rPr>
                    <w:t>.</w:t>
                  </w: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2"/>
                      <w:szCs w:val="2"/>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2"/>
                      <w:szCs w:val="2"/>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2"/>
                      <w:szCs w:val="2"/>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2"/>
                      <w:szCs w:val="2"/>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2"/>
                      <w:szCs w:val="2"/>
                    </w:rPr>
                  </w:pPr>
                </w:p>
              </w:tc>
              <w:tc>
                <w:tcPr>
                  <w:tcW w:w="236" w:type="dxa"/>
                  <w:tcBorders>
                    <w:top w:val="nil"/>
                    <w:left w:val="single" w:sz="4" w:space="0" w:color="auto"/>
                    <w:bottom w:val="nil"/>
                    <w:right w:val="single" w:sz="4" w:space="0" w:color="auto"/>
                  </w:tcBorders>
                </w:tcPr>
                <w:p w:rsidR="00C711B5" w:rsidRDefault="00386542">
                  <w:pPr>
                    <w:autoSpaceDE w:val="0"/>
                    <w:autoSpaceDN w:val="0"/>
                    <w:adjustRightInd w:val="0"/>
                    <w:spacing w:before="120"/>
                    <w:ind w:left="274" w:hanging="274"/>
                    <w:rPr>
                      <w:rFonts w:asciiTheme="minorBidi" w:hAnsiTheme="minorBidi" w:cstheme="minorBidi"/>
                      <w:sz w:val="2"/>
                      <w:szCs w:val="2"/>
                    </w:rPr>
                  </w:pPr>
                  <w:r>
                    <w:rPr>
                      <w:rFonts w:asciiTheme="minorBidi" w:hAnsiTheme="minorBidi" w:cstheme="minorBidi"/>
                      <w:sz w:val="2"/>
                      <w:szCs w:val="2"/>
                    </w:rPr>
                    <w:t>.</w:t>
                  </w: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2"/>
                      <w:szCs w:val="2"/>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2"/>
                      <w:szCs w:val="2"/>
                    </w:rPr>
                  </w:pPr>
                </w:p>
              </w:tc>
              <w:tc>
                <w:tcPr>
                  <w:tcW w:w="236" w:type="dxa"/>
                  <w:tcBorders>
                    <w:top w:val="nil"/>
                    <w:left w:val="single" w:sz="4" w:space="0" w:color="auto"/>
                    <w:bottom w:val="nil"/>
                    <w:right w:val="single" w:sz="4" w:space="0" w:color="auto"/>
                  </w:tcBorders>
                </w:tcPr>
                <w:p w:rsidR="00C711B5" w:rsidRDefault="00386542">
                  <w:pPr>
                    <w:autoSpaceDE w:val="0"/>
                    <w:autoSpaceDN w:val="0"/>
                    <w:adjustRightInd w:val="0"/>
                    <w:spacing w:before="120"/>
                    <w:ind w:left="274" w:hanging="274"/>
                    <w:rPr>
                      <w:rFonts w:asciiTheme="minorBidi" w:hAnsiTheme="minorBidi" w:cstheme="minorBidi"/>
                      <w:sz w:val="2"/>
                      <w:szCs w:val="2"/>
                    </w:rPr>
                  </w:pPr>
                  <w:r>
                    <w:rPr>
                      <w:rFonts w:asciiTheme="minorBidi" w:hAnsiTheme="minorBidi" w:cstheme="minorBidi"/>
                      <w:sz w:val="2"/>
                      <w:szCs w:val="2"/>
                    </w:rPr>
                    <w:t>.</w:t>
                  </w: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2"/>
                      <w:szCs w:val="2"/>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2"/>
                      <w:szCs w:val="2"/>
                    </w:rPr>
                  </w:pPr>
                </w:p>
              </w:tc>
              <w:tc>
                <w:tcPr>
                  <w:tcW w:w="236" w:type="dxa"/>
                  <w:tcBorders>
                    <w:top w:val="single" w:sz="4" w:space="0" w:color="auto"/>
                    <w:left w:val="single" w:sz="4" w:space="0" w:color="auto"/>
                    <w:bottom w:val="single" w:sz="4" w:space="0" w:color="auto"/>
                    <w:right w:val="single" w:sz="4" w:space="0" w:color="auto"/>
                  </w:tcBorders>
                </w:tcPr>
                <w:p w:rsidR="00C711B5" w:rsidRDefault="00C711B5">
                  <w:pPr>
                    <w:autoSpaceDE w:val="0"/>
                    <w:autoSpaceDN w:val="0"/>
                    <w:adjustRightInd w:val="0"/>
                    <w:spacing w:before="120"/>
                    <w:ind w:left="274" w:hanging="274"/>
                    <w:rPr>
                      <w:rFonts w:asciiTheme="minorBidi" w:hAnsiTheme="minorBidi" w:cstheme="minorBidi"/>
                      <w:sz w:val="2"/>
                      <w:szCs w:val="2"/>
                    </w:rPr>
                  </w:pPr>
                </w:p>
              </w:tc>
            </w:tr>
          </w:tbl>
          <w:p w:rsidR="00C711B5" w:rsidRDefault="00C711B5">
            <w:pPr>
              <w:autoSpaceDE w:val="0"/>
              <w:autoSpaceDN w:val="0"/>
              <w:adjustRightInd w:val="0"/>
              <w:spacing w:before="120"/>
              <w:rPr>
                <w:rFonts w:ascii="Arial" w:hAnsi="Arial"/>
                <w:b/>
                <w:bCs/>
                <w:sz w:val="16"/>
                <w:szCs w:val="16"/>
              </w:rPr>
            </w:pP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rPr>
                <w:rFonts w:ascii="Wingdings 2" w:hAnsi="Wingdings 2"/>
                <w:sz w:val="28"/>
                <w:szCs w:val="28"/>
              </w:rPr>
            </w:pPr>
            <w:r>
              <w:rPr>
                <w:rFonts w:ascii="Arial" w:hAnsi="Arial"/>
                <w:sz w:val="16"/>
                <w:szCs w:val="16"/>
              </w:rPr>
              <w:t>None</w:t>
            </w:r>
          </w:p>
        </w:tc>
        <w:tc>
          <w:tcPr>
            <w:tcW w:w="4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jc w:val="center"/>
              <w:rPr>
                <w:rFonts w:ascii="Arial" w:hAnsi="Arial"/>
                <w:sz w:val="16"/>
                <w:szCs w:val="16"/>
              </w:rPr>
            </w:pPr>
            <w:r>
              <w:rPr>
                <w:rFonts w:ascii="Wingdings 2" w:hAnsi="Wingdings 2"/>
                <w:sz w:val="28"/>
                <w:szCs w:val="28"/>
              </w:rPr>
              <w:sym w:font="Wingdings" w:char="F06F"/>
            </w:r>
          </w:p>
        </w:tc>
        <w:tc>
          <w:tcPr>
            <w:tcW w:w="18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left="274" w:hanging="274"/>
              <w:rPr>
                <w:rFonts w:ascii="Arial" w:hAnsi="Arial"/>
                <w:sz w:val="16"/>
                <w:szCs w:val="16"/>
              </w:rPr>
            </w:pPr>
            <w:r>
              <w:rPr>
                <w:rFonts w:ascii="Arial" w:hAnsi="Arial"/>
                <w:sz w:val="16"/>
                <w:szCs w:val="16"/>
              </w:rPr>
              <w:t>Direct reporting NFFE</w:t>
            </w:r>
          </w:p>
        </w:tc>
      </w:tr>
      <w:tr w:rsidR="00C711B5">
        <w:trPr>
          <w:trHeight w:val="288"/>
          <w:jc w:val="center"/>
        </w:trPr>
        <w:tc>
          <w:tcPr>
            <w:tcW w:w="6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numPr>
                <w:ilvl w:val="0"/>
                <w:numId w:val="1"/>
              </w:numPr>
              <w:autoSpaceDE w:val="0"/>
              <w:autoSpaceDN w:val="0"/>
              <w:adjustRightInd w:val="0"/>
              <w:spacing w:before="120"/>
              <w:ind w:left="274" w:hanging="274"/>
              <w:rPr>
                <w:rFonts w:ascii="Arial" w:hAnsi="Arial"/>
                <w:b/>
                <w:bCs/>
                <w:sz w:val="16"/>
                <w:szCs w:val="16"/>
              </w:rPr>
            </w:pPr>
            <w:r>
              <w:rPr>
                <w:rFonts w:ascii="Arial" w:hAnsi="Arial"/>
                <w:b/>
                <w:bCs/>
                <w:sz w:val="16"/>
                <w:szCs w:val="16"/>
              </w:rPr>
              <w:t>Active Business Entity</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 xml:space="preserve">You derive less than 50% of your gross income (for previous calendar year) from </w:t>
            </w:r>
            <w:r w:rsidR="00995A8A">
              <w:rPr>
                <w:rFonts w:ascii="Arial" w:hAnsi="Arial"/>
                <w:sz w:val="16"/>
                <w:szCs w:val="16"/>
              </w:rPr>
              <w:t>Passive Income</w:t>
            </w:r>
            <w:r>
              <w:rPr>
                <w:rFonts w:ascii="Arial" w:hAnsi="Arial"/>
                <w:sz w:val="16"/>
                <w:szCs w:val="16"/>
              </w:rPr>
              <w:t xml:space="preserve"> such as investments, dividends, interests, rents or royalties,  and</w:t>
            </w:r>
          </w:p>
          <w:p w:rsidR="00C711B5" w:rsidRDefault="00386542">
            <w:pPr>
              <w:numPr>
                <w:ilvl w:val="0"/>
                <w:numId w:val="20"/>
              </w:numPr>
              <w:autoSpaceDE w:val="0"/>
              <w:autoSpaceDN w:val="0"/>
              <w:adjustRightInd w:val="0"/>
              <w:spacing w:before="60"/>
              <w:ind w:left="619"/>
              <w:rPr>
                <w:rFonts w:ascii="Arial" w:hAnsi="Arial"/>
                <w:b/>
                <w:bCs/>
                <w:sz w:val="16"/>
                <w:szCs w:val="16"/>
              </w:rPr>
            </w:pPr>
            <w:r>
              <w:rPr>
                <w:rFonts w:ascii="Arial" w:hAnsi="Arial"/>
                <w:sz w:val="16"/>
                <w:szCs w:val="16"/>
              </w:rPr>
              <w:t>More than 50% of the weighted average percentage of assets held by you (tested quarterly, using fair market value or book value of assets as reflected in your balance sheet) produce or are held to  produce income for these business activities</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hanging="18"/>
              <w:rPr>
                <w:rFonts w:ascii="Arial" w:hAnsi="Arial"/>
                <w:sz w:val="16"/>
                <w:szCs w:val="16"/>
              </w:rPr>
            </w:pPr>
            <w:r>
              <w:rPr>
                <w:rFonts w:ascii="Arial" w:hAnsi="Arial"/>
                <w:sz w:val="16"/>
                <w:szCs w:val="16"/>
              </w:rPr>
              <w:t>Your primary line of business is:</w:t>
            </w:r>
          </w:p>
          <w:p w:rsidR="00C711B5" w:rsidRDefault="00386542">
            <w:pPr>
              <w:autoSpaceDE w:val="0"/>
              <w:autoSpaceDN w:val="0"/>
              <w:adjustRightInd w:val="0"/>
              <w:spacing w:before="120"/>
              <w:ind w:hanging="18"/>
              <w:rPr>
                <w:rFonts w:ascii="Arial" w:hAnsi="Arial"/>
                <w:sz w:val="16"/>
                <w:szCs w:val="16"/>
              </w:rPr>
            </w:pPr>
            <w:r>
              <w:rPr>
                <w:rFonts w:ascii="Arial" w:hAnsi="Arial"/>
                <w:sz w:val="16"/>
                <w:szCs w:val="16"/>
              </w:rPr>
              <w:t>_________________</w:t>
            </w:r>
          </w:p>
          <w:p w:rsidR="00C711B5" w:rsidRDefault="00C711B5">
            <w:pPr>
              <w:autoSpaceDE w:val="0"/>
              <w:autoSpaceDN w:val="0"/>
              <w:adjustRightInd w:val="0"/>
              <w:spacing w:before="120"/>
              <w:ind w:hanging="18"/>
              <w:rPr>
                <w:rFonts w:ascii="Wingdings 2" w:hAnsi="Wingdings 2"/>
                <w:sz w:val="28"/>
                <w:szCs w:val="28"/>
              </w:rPr>
            </w:pPr>
          </w:p>
        </w:tc>
        <w:tc>
          <w:tcPr>
            <w:tcW w:w="4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jc w:val="center"/>
              <w:rPr>
                <w:rFonts w:ascii="Arial" w:hAnsi="Arial"/>
                <w:sz w:val="16"/>
                <w:szCs w:val="16"/>
              </w:rPr>
            </w:pPr>
            <w:r>
              <w:rPr>
                <w:rFonts w:ascii="Wingdings 2" w:hAnsi="Wingdings 2"/>
                <w:sz w:val="28"/>
                <w:szCs w:val="28"/>
              </w:rPr>
              <w:sym w:font="Wingdings" w:char="F06F"/>
            </w:r>
          </w:p>
        </w:tc>
        <w:tc>
          <w:tcPr>
            <w:tcW w:w="18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ind w:hanging="22"/>
              <w:rPr>
                <w:rFonts w:ascii="Arial" w:hAnsi="Arial"/>
                <w:sz w:val="16"/>
                <w:szCs w:val="16"/>
              </w:rPr>
            </w:pPr>
            <w:r>
              <w:rPr>
                <w:rFonts w:ascii="Arial" w:hAnsi="Arial"/>
                <w:sz w:val="16"/>
                <w:szCs w:val="16"/>
              </w:rPr>
              <w:t>Active NFFE</w:t>
            </w:r>
          </w:p>
        </w:tc>
      </w:tr>
      <w:tr w:rsidR="00C711B5">
        <w:trPr>
          <w:trHeight w:val="288"/>
          <w:jc w:val="center"/>
        </w:trPr>
        <w:tc>
          <w:tcPr>
            <w:tcW w:w="6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rsidP="00F6501D">
            <w:pPr>
              <w:numPr>
                <w:ilvl w:val="0"/>
                <w:numId w:val="1"/>
              </w:numPr>
              <w:autoSpaceDE w:val="0"/>
              <w:autoSpaceDN w:val="0"/>
              <w:adjustRightInd w:val="0"/>
              <w:spacing w:before="120"/>
              <w:ind w:left="274" w:hanging="274"/>
              <w:rPr>
                <w:rFonts w:ascii="Arial" w:hAnsi="Arial"/>
                <w:b/>
                <w:bCs/>
                <w:sz w:val="16"/>
                <w:szCs w:val="16"/>
              </w:rPr>
            </w:pPr>
            <w:r>
              <w:rPr>
                <w:rFonts w:ascii="Arial" w:hAnsi="Arial"/>
                <w:b/>
                <w:bCs/>
                <w:sz w:val="16"/>
                <w:szCs w:val="16"/>
              </w:rPr>
              <w:t xml:space="preserve">Passive Investment Entity (with </w:t>
            </w:r>
            <w:r w:rsidR="00F6501D">
              <w:rPr>
                <w:rFonts w:ascii="Arial" w:hAnsi="Arial"/>
                <w:b/>
                <w:bCs/>
                <w:sz w:val="16"/>
                <w:szCs w:val="16"/>
              </w:rPr>
              <w:t>no Controlling Persons who are US persons</w:t>
            </w:r>
            <w:r>
              <w:rPr>
                <w:rFonts w:ascii="Arial" w:hAnsi="Arial"/>
                <w:b/>
                <w:bCs/>
                <w:sz w:val="16"/>
                <w:szCs w:val="16"/>
              </w:rPr>
              <w:t>)</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 xml:space="preserve">You derive more than 50% of your gross income (for the previous calendar year) from </w:t>
            </w:r>
            <w:r w:rsidR="00995A8A">
              <w:rPr>
                <w:rFonts w:ascii="Arial" w:hAnsi="Arial"/>
                <w:sz w:val="16"/>
                <w:szCs w:val="16"/>
              </w:rPr>
              <w:t>Passive Income</w:t>
            </w:r>
            <w:r>
              <w:rPr>
                <w:rFonts w:ascii="Arial" w:hAnsi="Arial"/>
                <w:sz w:val="16"/>
                <w:szCs w:val="16"/>
              </w:rPr>
              <w:t xml:space="preserve">   such as investments, dividends, interests, rents or royalties, and</w:t>
            </w:r>
          </w:p>
          <w:p w:rsidR="00C711B5" w:rsidRDefault="00386542" w:rsidP="00995A8A">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 xml:space="preserve">You </w:t>
            </w:r>
            <w:r w:rsidRPr="0027388F">
              <w:rPr>
                <w:rFonts w:ascii="Arial" w:hAnsi="Arial"/>
                <w:b/>
                <w:sz w:val="16"/>
              </w:rPr>
              <w:t>do not</w:t>
            </w:r>
            <w:r>
              <w:rPr>
                <w:rFonts w:ascii="Arial" w:hAnsi="Arial"/>
                <w:sz w:val="16"/>
                <w:szCs w:val="16"/>
              </w:rPr>
              <w:t xml:space="preserve"> have </w:t>
            </w:r>
            <w:r w:rsidR="00995A8A">
              <w:rPr>
                <w:rFonts w:ascii="Arial" w:hAnsi="Arial"/>
                <w:sz w:val="16"/>
                <w:szCs w:val="16"/>
              </w:rPr>
              <w:t>any Controlling Person who is US Person</w:t>
            </w:r>
            <w:r>
              <w:rPr>
                <w:rFonts w:ascii="Arial" w:hAnsi="Arial"/>
                <w:sz w:val="16"/>
                <w:szCs w:val="16"/>
              </w:rPr>
              <w:t>.</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rPr>
                <w:rFonts w:ascii="Wingdings 2" w:hAnsi="Wingdings 2"/>
                <w:sz w:val="28"/>
                <w:szCs w:val="28"/>
              </w:rPr>
            </w:pPr>
            <w:r>
              <w:rPr>
                <w:rFonts w:ascii="Arial" w:hAnsi="Arial"/>
                <w:sz w:val="16"/>
                <w:szCs w:val="16"/>
              </w:rPr>
              <w:t>None</w:t>
            </w:r>
          </w:p>
        </w:tc>
        <w:tc>
          <w:tcPr>
            <w:tcW w:w="4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jc w:val="center"/>
              <w:rPr>
                <w:rFonts w:ascii="Arial" w:hAnsi="Arial"/>
                <w:sz w:val="16"/>
                <w:szCs w:val="16"/>
              </w:rPr>
            </w:pPr>
            <w:r>
              <w:rPr>
                <w:rFonts w:ascii="Wingdings 2" w:hAnsi="Wingdings 2"/>
                <w:sz w:val="28"/>
                <w:szCs w:val="28"/>
              </w:rPr>
              <w:sym w:font="Wingdings" w:char="F06F"/>
            </w:r>
          </w:p>
        </w:tc>
        <w:tc>
          <w:tcPr>
            <w:tcW w:w="18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rsidP="00995A8A">
            <w:pPr>
              <w:autoSpaceDE w:val="0"/>
              <w:autoSpaceDN w:val="0"/>
              <w:adjustRightInd w:val="0"/>
              <w:spacing w:before="120"/>
              <w:rPr>
                <w:rFonts w:ascii="Arial" w:hAnsi="Arial"/>
                <w:sz w:val="16"/>
                <w:szCs w:val="16"/>
              </w:rPr>
            </w:pPr>
            <w:r>
              <w:rPr>
                <w:rFonts w:ascii="Arial" w:hAnsi="Arial"/>
                <w:sz w:val="16"/>
                <w:szCs w:val="16"/>
              </w:rPr>
              <w:t xml:space="preserve">Passive NFFE without </w:t>
            </w:r>
            <w:r w:rsidR="00995A8A">
              <w:rPr>
                <w:rFonts w:ascii="Arial" w:hAnsi="Arial"/>
                <w:sz w:val="16"/>
                <w:szCs w:val="16"/>
              </w:rPr>
              <w:t>Controlling Person who is US person</w:t>
            </w:r>
          </w:p>
        </w:tc>
      </w:tr>
      <w:tr w:rsidR="00C711B5">
        <w:trPr>
          <w:trHeight w:val="288"/>
          <w:jc w:val="center"/>
        </w:trPr>
        <w:tc>
          <w:tcPr>
            <w:tcW w:w="6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rsidP="00F6501D">
            <w:pPr>
              <w:numPr>
                <w:ilvl w:val="0"/>
                <w:numId w:val="1"/>
              </w:numPr>
              <w:autoSpaceDE w:val="0"/>
              <w:autoSpaceDN w:val="0"/>
              <w:adjustRightInd w:val="0"/>
              <w:spacing w:before="120"/>
              <w:ind w:left="274" w:hanging="274"/>
              <w:rPr>
                <w:rFonts w:ascii="Arial" w:hAnsi="Arial"/>
                <w:b/>
                <w:bCs/>
                <w:sz w:val="16"/>
                <w:szCs w:val="16"/>
              </w:rPr>
            </w:pPr>
            <w:r>
              <w:rPr>
                <w:rFonts w:ascii="Arial" w:hAnsi="Arial"/>
                <w:b/>
                <w:bCs/>
                <w:sz w:val="16"/>
                <w:szCs w:val="16"/>
              </w:rPr>
              <w:t xml:space="preserve">Passive Investment Entity (with </w:t>
            </w:r>
            <w:r w:rsidR="00F6501D">
              <w:rPr>
                <w:rFonts w:ascii="Arial" w:hAnsi="Arial"/>
                <w:b/>
                <w:bCs/>
                <w:sz w:val="16"/>
                <w:szCs w:val="16"/>
              </w:rPr>
              <w:t>Controlling Person who are US persons</w:t>
            </w:r>
            <w:r>
              <w:rPr>
                <w:rFonts w:ascii="Arial" w:hAnsi="Arial"/>
                <w:b/>
                <w:bCs/>
                <w:sz w:val="16"/>
                <w:szCs w:val="16"/>
              </w:rPr>
              <w:t>)</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 xml:space="preserve">You derive more than 50% of your gross income (for the previous calendar year) from </w:t>
            </w:r>
            <w:r w:rsidR="00995A8A">
              <w:rPr>
                <w:rFonts w:ascii="Arial" w:hAnsi="Arial"/>
                <w:sz w:val="16"/>
                <w:szCs w:val="16"/>
              </w:rPr>
              <w:t>Passive Income</w:t>
            </w:r>
            <w:r>
              <w:rPr>
                <w:rFonts w:ascii="Arial" w:hAnsi="Arial"/>
                <w:sz w:val="16"/>
                <w:szCs w:val="16"/>
              </w:rPr>
              <w:t xml:space="preserve">   such as investments, dividends, interests, rents or royalties, and</w:t>
            </w:r>
          </w:p>
          <w:p w:rsidR="00C711B5" w:rsidRDefault="00386542" w:rsidP="00995A8A">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 xml:space="preserve">You have </w:t>
            </w:r>
            <w:r w:rsidR="00995A8A">
              <w:rPr>
                <w:rFonts w:ascii="Arial" w:hAnsi="Arial"/>
                <w:sz w:val="16"/>
                <w:szCs w:val="16"/>
              </w:rPr>
              <w:t>any Controlling Person who is US Person</w:t>
            </w:r>
            <w:r>
              <w:rPr>
                <w:rFonts w:ascii="Arial" w:hAnsi="Arial"/>
                <w:sz w:val="16"/>
                <w:szCs w:val="16"/>
              </w:rPr>
              <w:t>.</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rPr>
                <w:rFonts w:ascii="Wingdings 2" w:hAnsi="Wingdings 2"/>
                <w:sz w:val="28"/>
                <w:szCs w:val="28"/>
              </w:rPr>
            </w:pPr>
            <w:r>
              <w:rPr>
                <w:rFonts w:ascii="Arial" w:hAnsi="Arial"/>
                <w:sz w:val="16"/>
                <w:szCs w:val="16"/>
              </w:rPr>
              <w:t xml:space="preserve">Please complete </w:t>
            </w:r>
            <w:r>
              <w:rPr>
                <w:rFonts w:ascii="Arial" w:hAnsi="Arial"/>
                <w:b/>
                <w:bCs/>
                <w:sz w:val="16"/>
                <w:szCs w:val="16"/>
              </w:rPr>
              <w:t xml:space="preserve">Section C </w:t>
            </w:r>
            <w:r>
              <w:rPr>
                <w:rFonts w:ascii="Arial" w:hAnsi="Arial"/>
                <w:sz w:val="16"/>
                <w:szCs w:val="16"/>
              </w:rPr>
              <w:t>of this form</w:t>
            </w:r>
          </w:p>
        </w:tc>
        <w:tc>
          <w:tcPr>
            <w:tcW w:w="4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jc w:val="center"/>
              <w:rPr>
                <w:rFonts w:ascii="Arial" w:hAnsi="Arial"/>
                <w:sz w:val="16"/>
                <w:szCs w:val="16"/>
              </w:rPr>
            </w:pPr>
            <w:r>
              <w:rPr>
                <w:rFonts w:ascii="Wingdings 2" w:hAnsi="Wingdings 2"/>
                <w:sz w:val="28"/>
                <w:szCs w:val="28"/>
              </w:rPr>
              <w:sym w:font="Wingdings" w:char="F06F"/>
            </w:r>
          </w:p>
        </w:tc>
        <w:tc>
          <w:tcPr>
            <w:tcW w:w="18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rsidP="00995A8A">
            <w:pPr>
              <w:autoSpaceDE w:val="0"/>
              <w:autoSpaceDN w:val="0"/>
              <w:adjustRightInd w:val="0"/>
              <w:spacing w:before="120"/>
              <w:rPr>
                <w:rFonts w:ascii="Arial" w:hAnsi="Arial"/>
                <w:sz w:val="16"/>
                <w:szCs w:val="16"/>
              </w:rPr>
            </w:pPr>
            <w:r>
              <w:rPr>
                <w:rFonts w:ascii="Arial" w:hAnsi="Arial"/>
                <w:sz w:val="16"/>
                <w:szCs w:val="16"/>
              </w:rPr>
              <w:t xml:space="preserve">Passive NFFE with </w:t>
            </w:r>
            <w:r w:rsidR="00995A8A">
              <w:rPr>
                <w:rFonts w:ascii="Arial" w:hAnsi="Arial"/>
                <w:sz w:val="16"/>
                <w:szCs w:val="16"/>
              </w:rPr>
              <w:t>Controlling Persons who is US Person</w:t>
            </w:r>
          </w:p>
        </w:tc>
      </w:tr>
      <w:tr w:rsidR="00C711B5">
        <w:trPr>
          <w:trHeight w:val="288"/>
          <w:jc w:val="center"/>
        </w:trPr>
        <w:tc>
          <w:tcPr>
            <w:tcW w:w="66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C711B5" w:rsidRDefault="00386542">
            <w:pPr>
              <w:numPr>
                <w:ilvl w:val="0"/>
                <w:numId w:val="1"/>
              </w:numPr>
              <w:autoSpaceDE w:val="0"/>
              <w:autoSpaceDN w:val="0"/>
              <w:adjustRightInd w:val="0"/>
              <w:spacing w:before="120"/>
              <w:ind w:left="274" w:hanging="274"/>
              <w:rPr>
                <w:rFonts w:ascii="Arial" w:hAnsi="Arial"/>
                <w:b/>
                <w:bCs/>
                <w:sz w:val="16"/>
                <w:szCs w:val="16"/>
              </w:rPr>
            </w:pPr>
            <w:r>
              <w:rPr>
                <w:rFonts w:ascii="Arial" w:hAnsi="Arial"/>
                <w:b/>
                <w:bCs/>
                <w:sz w:val="16"/>
                <w:szCs w:val="16"/>
              </w:rPr>
              <w:t>Others</w:t>
            </w:r>
          </w:p>
          <w:p w:rsidR="00C711B5" w:rsidRDefault="00386542">
            <w:pPr>
              <w:numPr>
                <w:ilvl w:val="0"/>
                <w:numId w:val="20"/>
              </w:numPr>
              <w:autoSpaceDE w:val="0"/>
              <w:autoSpaceDN w:val="0"/>
              <w:adjustRightInd w:val="0"/>
              <w:spacing w:before="60"/>
              <w:ind w:left="619"/>
              <w:rPr>
                <w:rFonts w:ascii="Arial" w:hAnsi="Arial"/>
                <w:sz w:val="16"/>
                <w:szCs w:val="16"/>
              </w:rPr>
            </w:pPr>
            <w:r>
              <w:rPr>
                <w:rFonts w:ascii="Arial" w:hAnsi="Arial"/>
                <w:sz w:val="16"/>
                <w:szCs w:val="16"/>
              </w:rPr>
              <w:t>You are none of the above.</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rPr>
                <w:rFonts w:ascii="Wingdings 2" w:hAnsi="Wingdings 2"/>
                <w:sz w:val="28"/>
                <w:szCs w:val="28"/>
              </w:rPr>
            </w:pPr>
            <w:r>
              <w:rPr>
                <w:rFonts w:ascii="Arial" w:hAnsi="Arial"/>
                <w:sz w:val="16"/>
                <w:szCs w:val="16"/>
              </w:rPr>
              <w:t xml:space="preserve">Please complete and submit the appropriate US Tax Withholding Form </w:t>
            </w:r>
          </w:p>
        </w:tc>
        <w:tc>
          <w:tcPr>
            <w:tcW w:w="4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jc w:val="center"/>
              <w:rPr>
                <w:rFonts w:ascii="Arial" w:hAnsi="Arial"/>
                <w:sz w:val="16"/>
                <w:szCs w:val="16"/>
              </w:rPr>
            </w:pPr>
            <w:r>
              <w:rPr>
                <w:rFonts w:ascii="Wingdings 2" w:hAnsi="Wingdings 2"/>
                <w:sz w:val="28"/>
                <w:szCs w:val="28"/>
              </w:rPr>
              <w:sym w:font="Wingdings" w:char="F06F"/>
            </w:r>
          </w:p>
        </w:tc>
        <w:tc>
          <w:tcPr>
            <w:tcW w:w="18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rsidR="00C711B5" w:rsidRDefault="00386542">
            <w:pPr>
              <w:autoSpaceDE w:val="0"/>
              <w:autoSpaceDN w:val="0"/>
              <w:adjustRightInd w:val="0"/>
              <w:spacing w:before="120"/>
              <w:rPr>
                <w:rFonts w:ascii="Arial" w:hAnsi="Arial"/>
                <w:sz w:val="16"/>
                <w:szCs w:val="16"/>
              </w:rPr>
            </w:pPr>
            <w:r>
              <w:rPr>
                <w:rFonts w:ascii="Arial" w:hAnsi="Arial"/>
                <w:sz w:val="16"/>
                <w:szCs w:val="16"/>
              </w:rPr>
              <w:t xml:space="preserve">Status to be confirmed from US Tax Withholding Form </w:t>
            </w:r>
          </w:p>
        </w:tc>
      </w:tr>
    </w:tbl>
    <w:p w:rsidR="00C711B5" w:rsidRDefault="00C711B5">
      <w:pPr>
        <w:tabs>
          <w:tab w:val="left" w:pos="5505"/>
        </w:tabs>
        <w:autoSpaceDE w:val="0"/>
        <w:autoSpaceDN w:val="0"/>
        <w:adjustRightInd w:val="0"/>
        <w:spacing w:before="60" w:after="0"/>
        <w:rPr>
          <w:rFonts w:asciiTheme="minorBidi" w:hAnsiTheme="minorBidi" w:cstheme="minorBidi"/>
          <w:b/>
          <w:bCs/>
          <w:color w:val="000000"/>
          <w:spacing w:val="-1"/>
          <w:sz w:val="8"/>
          <w:szCs w:val="8"/>
        </w:rPr>
      </w:pPr>
    </w:p>
    <w:tbl>
      <w:tblPr>
        <w:tblStyle w:val="TableGrid2"/>
        <w:tblW w:w="10881" w:type="dxa"/>
        <w:jc w:val="center"/>
        <w:tblLayout w:type="fixed"/>
        <w:tblLook w:val="04A0" w:firstRow="1" w:lastRow="0" w:firstColumn="1" w:lastColumn="0" w:noHBand="0" w:noVBand="1"/>
      </w:tblPr>
      <w:tblGrid>
        <w:gridCol w:w="2561"/>
        <w:gridCol w:w="3870"/>
        <w:gridCol w:w="1890"/>
        <w:gridCol w:w="1260"/>
        <w:gridCol w:w="1300"/>
      </w:tblGrid>
      <w:tr w:rsidR="00C711B5" w:rsidTr="0027388F">
        <w:trPr>
          <w:trHeight w:val="288"/>
          <w:jc w:val="center"/>
        </w:trPr>
        <w:tc>
          <w:tcPr>
            <w:tcW w:w="8321" w:type="dxa"/>
            <w:gridSpan w:val="3"/>
            <w:tcBorders>
              <w:top w:val="nil"/>
              <w:left w:val="nil"/>
              <w:bottom w:val="nil"/>
              <w:right w:val="nil"/>
            </w:tcBorders>
            <w:shd w:val="clear" w:color="auto" w:fill="7F7F7F" w:themeFill="text1" w:themeFillTint="80"/>
            <w:vAlign w:val="center"/>
          </w:tcPr>
          <w:p w:rsidR="00C711B5" w:rsidRDefault="00386542">
            <w:pPr>
              <w:rPr>
                <w:rFonts w:asciiTheme="minorBidi" w:hAnsiTheme="minorBidi" w:cstheme="minorBidi"/>
                <w:b/>
                <w:bCs/>
                <w:color w:val="FFFFFF" w:themeColor="background1"/>
                <w:sz w:val="24"/>
                <w:szCs w:val="24"/>
              </w:rPr>
            </w:pPr>
            <w:r>
              <w:rPr>
                <w:rFonts w:asciiTheme="minorBidi" w:hAnsiTheme="minorBidi" w:cstheme="minorBidi"/>
                <w:b/>
                <w:bCs/>
                <w:color w:val="FFFFFF" w:themeColor="background1"/>
                <w:sz w:val="24"/>
                <w:szCs w:val="24"/>
              </w:rPr>
              <w:t>Section C</w:t>
            </w:r>
          </w:p>
        </w:tc>
        <w:tc>
          <w:tcPr>
            <w:tcW w:w="2560" w:type="dxa"/>
            <w:gridSpan w:val="2"/>
            <w:tcBorders>
              <w:top w:val="nil"/>
              <w:left w:val="nil"/>
              <w:bottom w:val="nil"/>
              <w:right w:val="nil"/>
            </w:tcBorders>
            <w:shd w:val="clear" w:color="auto" w:fill="7F7F7F" w:themeFill="text1" w:themeFillTint="80"/>
          </w:tcPr>
          <w:p w:rsidR="00C711B5" w:rsidRDefault="00C711B5">
            <w:pPr>
              <w:rPr>
                <w:rFonts w:asciiTheme="minorBidi" w:hAnsiTheme="minorBidi" w:cstheme="minorBidi"/>
                <w:b/>
                <w:bCs/>
                <w:color w:val="FFFFFF" w:themeColor="background1"/>
                <w:sz w:val="24"/>
                <w:szCs w:val="24"/>
              </w:rPr>
            </w:pPr>
          </w:p>
        </w:tc>
      </w:tr>
      <w:tr w:rsidR="00C711B5" w:rsidTr="0027388F">
        <w:trPr>
          <w:gridAfter w:val="2"/>
          <w:wAfter w:w="2560" w:type="dxa"/>
          <w:trHeight w:val="20"/>
          <w:jc w:val="center"/>
        </w:trPr>
        <w:tc>
          <w:tcPr>
            <w:tcW w:w="8321" w:type="dxa"/>
            <w:gridSpan w:val="3"/>
            <w:tcBorders>
              <w:top w:val="nil"/>
              <w:left w:val="nil"/>
              <w:bottom w:val="nil"/>
              <w:right w:val="nil"/>
            </w:tcBorders>
            <w:shd w:val="clear" w:color="auto" w:fill="FFFFFF" w:themeFill="background1"/>
            <w:vAlign w:val="center"/>
          </w:tcPr>
          <w:p w:rsidR="00C711B5" w:rsidRDefault="00C711B5">
            <w:pPr>
              <w:jc w:val="center"/>
              <w:rPr>
                <w:rFonts w:asciiTheme="minorBidi" w:hAnsiTheme="minorBidi" w:cstheme="minorBidi"/>
                <w:b/>
                <w:bCs/>
                <w:color w:val="FFFFFF" w:themeColor="background1"/>
                <w:sz w:val="6"/>
                <w:szCs w:val="6"/>
              </w:rPr>
            </w:pPr>
          </w:p>
        </w:tc>
      </w:tr>
      <w:tr w:rsidR="0027388F" w:rsidTr="0027388F">
        <w:trPr>
          <w:trHeight w:val="526"/>
          <w:jc w:val="center"/>
        </w:trPr>
        <w:tc>
          <w:tcPr>
            <w:tcW w:w="10881" w:type="dxa"/>
            <w:gridSpan w:val="5"/>
            <w:tcBorders>
              <w:top w:val="nil"/>
              <w:left w:val="nil"/>
              <w:bottom w:val="single" w:sz="4" w:space="0" w:color="BFBFBF" w:themeColor="background1" w:themeShade="BF"/>
              <w:right w:val="nil"/>
            </w:tcBorders>
            <w:shd w:val="clear" w:color="auto" w:fill="7F7F7F" w:themeFill="text1" w:themeFillTint="80"/>
            <w:vAlign w:val="center"/>
          </w:tcPr>
          <w:p w:rsidR="0027388F" w:rsidRDefault="0027388F">
            <w:pPr>
              <w:shd w:val="clear" w:color="auto" w:fill="7F7F7F" w:themeFill="text1" w:themeFillTint="80"/>
              <w:autoSpaceDE w:val="0"/>
              <w:autoSpaceDN w:val="0"/>
              <w:adjustRightInd w:val="0"/>
              <w:rPr>
                <w:rFonts w:asciiTheme="minorBidi" w:hAnsiTheme="minorBidi" w:cstheme="minorBidi"/>
                <w:i/>
                <w:iCs/>
                <w:color w:val="FFFFFF" w:themeColor="background1"/>
                <w:sz w:val="16"/>
                <w:szCs w:val="16"/>
              </w:rPr>
            </w:pPr>
            <w:r>
              <w:rPr>
                <w:rFonts w:asciiTheme="minorBidi" w:hAnsiTheme="minorBidi" w:cstheme="minorBidi"/>
                <w:b/>
                <w:bCs/>
                <w:color w:val="FFFFFF" w:themeColor="background1"/>
                <w:sz w:val="18"/>
                <w:szCs w:val="18"/>
              </w:rPr>
              <w:t>Controlling persons who are US persons (</w:t>
            </w:r>
            <w:r>
              <w:rPr>
                <w:rFonts w:asciiTheme="minorBidi" w:hAnsiTheme="minorBidi" w:cstheme="minorBidi"/>
                <w:i/>
                <w:iCs/>
                <w:color w:val="FFFFFF" w:themeColor="background1"/>
                <w:sz w:val="16"/>
                <w:szCs w:val="16"/>
              </w:rPr>
              <w:t>Please complete only if you selected FATCA category 13 in Section B.)</w:t>
            </w:r>
          </w:p>
          <w:p w:rsidR="0027388F" w:rsidRPr="0027388F" w:rsidRDefault="0027388F" w:rsidP="00F6501D">
            <w:pPr>
              <w:shd w:val="clear" w:color="auto" w:fill="7F7F7F" w:themeFill="text1" w:themeFillTint="80"/>
              <w:autoSpaceDE w:val="0"/>
              <w:autoSpaceDN w:val="0"/>
              <w:adjustRightInd w:val="0"/>
              <w:spacing w:after="200" w:line="276" w:lineRule="auto"/>
              <w:rPr>
                <w:rFonts w:asciiTheme="minorBidi" w:hAnsiTheme="minorBidi" w:cstheme="minorBidi"/>
                <w:b/>
                <w:bCs/>
                <w:color w:val="FFFFFF" w:themeColor="background1"/>
                <w:sz w:val="18"/>
                <w:szCs w:val="18"/>
              </w:rPr>
            </w:pPr>
            <w:r>
              <w:rPr>
                <w:rFonts w:asciiTheme="minorBidi" w:hAnsiTheme="minorBidi" w:cstheme="minorBidi"/>
                <w:i/>
                <w:iCs/>
                <w:color w:val="FFFFFF" w:themeColor="background1"/>
                <w:sz w:val="16"/>
                <w:szCs w:val="16"/>
              </w:rPr>
              <w:t>Please provide details as per the table below for each controlling person who is a US person</w:t>
            </w:r>
          </w:p>
        </w:tc>
      </w:tr>
      <w:tr w:rsidR="0027388F" w:rsidTr="0027388F">
        <w:trPr>
          <w:trHeight w:val="147"/>
          <w:jc w:val="center"/>
        </w:trPr>
        <w:tc>
          <w:tcPr>
            <w:tcW w:w="2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Pr="0027388F" w:rsidRDefault="0027388F" w:rsidP="0027388F">
            <w:pPr>
              <w:autoSpaceDE w:val="0"/>
              <w:autoSpaceDN w:val="0"/>
              <w:adjustRightInd w:val="0"/>
              <w:jc w:val="center"/>
              <w:rPr>
                <w:rFonts w:ascii="Arial" w:hAnsi="Arial"/>
                <w:b/>
                <w:bCs/>
                <w:sz w:val="16"/>
                <w:szCs w:val="16"/>
              </w:rPr>
            </w:pPr>
            <w:r w:rsidRPr="0027388F">
              <w:rPr>
                <w:rFonts w:asciiTheme="minorBidi" w:hAnsiTheme="minorBidi" w:cstheme="minorBidi"/>
                <w:b/>
                <w:bCs/>
                <w:sz w:val="18"/>
                <w:szCs w:val="18"/>
              </w:rPr>
              <w:t>Name</w:t>
            </w: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Pr="0027388F" w:rsidRDefault="0027388F" w:rsidP="0027388F">
            <w:pPr>
              <w:autoSpaceDE w:val="0"/>
              <w:autoSpaceDN w:val="0"/>
              <w:adjustRightInd w:val="0"/>
              <w:jc w:val="center"/>
              <w:rPr>
                <w:b/>
                <w:bCs/>
              </w:rPr>
            </w:pPr>
            <w:r w:rsidRPr="0027388F">
              <w:rPr>
                <w:rFonts w:asciiTheme="minorBidi" w:hAnsiTheme="minorBidi" w:cstheme="minorBidi"/>
                <w:b/>
                <w:bCs/>
                <w:sz w:val="18"/>
                <w:szCs w:val="18"/>
              </w:rPr>
              <w:t>Resident Address for Tax Purposes</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Default="0027388F" w:rsidP="0027388F">
            <w:pPr>
              <w:autoSpaceDE w:val="0"/>
              <w:autoSpaceDN w:val="0"/>
              <w:adjustRightInd w:val="0"/>
              <w:jc w:val="center"/>
              <w:rPr>
                <w:rFonts w:asciiTheme="minorBidi" w:hAnsiTheme="minorBidi" w:cstheme="minorBidi"/>
                <w:b/>
                <w:bCs/>
                <w:sz w:val="18"/>
                <w:szCs w:val="18"/>
              </w:rPr>
            </w:pPr>
            <w:r w:rsidRPr="0027388F">
              <w:rPr>
                <w:rFonts w:asciiTheme="minorBidi" w:hAnsiTheme="minorBidi" w:cstheme="minorBidi"/>
                <w:b/>
                <w:bCs/>
                <w:sz w:val="18"/>
                <w:szCs w:val="18"/>
              </w:rPr>
              <w:t>Date of Birth</w:t>
            </w:r>
            <w:r w:rsidR="00FA4AEC">
              <w:rPr>
                <w:rFonts w:asciiTheme="minorBidi" w:hAnsiTheme="minorBidi" w:cstheme="minorBidi"/>
                <w:b/>
                <w:bCs/>
                <w:sz w:val="18"/>
                <w:szCs w:val="18"/>
              </w:rPr>
              <w:t>/incorporation</w:t>
            </w:r>
          </w:p>
          <w:p w:rsidR="00B30229" w:rsidRPr="0027388F" w:rsidRDefault="00B30229" w:rsidP="0027388F">
            <w:pPr>
              <w:autoSpaceDE w:val="0"/>
              <w:autoSpaceDN w:val="0"/>
              <w:adjustRightInd w:val="0"/>
              <w:jc w:val="center"/>
              <w:rPr>
                <w:rFonts w:asciiTheme="minorBidi" w:hAnsiTheme="minorBidi" w:cstheme="minorBidi"/>
                <w:b/>
                <w:bCs/>
                <w:sz w:val="18"/>
                <w:szCs w:val="18"/>
              </w:rPr>
            </w:pPr>
            <w:r>
              <w:rPr>
                <w:rFonts w:asciiTheme="minorBidi" w:hAnsiTheme="minorBidi" w:cstheme="minorBidi"/>
                <w:b/>
                <w:bCs/>
                <w:sz w:val="18"/>
                <w:szCs w:val="18"/>
              </w:rPr>
              <w:t>(MM-DD-YYYY)</w:t>
            </w: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Pr="0027388F" w:rsidRDefault="0027388F" w:rsidP="0027388F">
            <w:pPr>
              <w:autoSpaceDE w:val="0"/>
              <w:autoSpaceDN w:val="0"/>
              <w:adjustRightInd w:val="0"/>
              <w:jc w:val="center"/>
              <w:rPr>
                <w:rFonts w:asciiTheme="minorBidi" w:hAnsiTheme="minorBidi" w:cstheme="minorBidi"/>
                <w:b/>
                <w:bCs/>
                <w:sz w:val="18"/>
                <w:szCs w:val="18"/>
              </w:rPr>
            </w:pPr>
            <w:r w:rsidRPr="0027388F">
              <w:rPr>
                <w:rFonts w:asciiTheme="minorBidi" w:hAnsiTheme="minorBidi" w:cstheme="minorBidi"/>
                <w:b/>
                <w:bCs/>
                <w:sz w:val="18"/>
                <w:szCs w:val="18"/>
              </w:rPr>
              <w:t>U.S. TIN (SSN/EIN)</w:t>
            </w:r>
          </w:p>
        </w:tc>
        <w:tc>
          <w:tcPr>
            <w:tcW w:w="1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Pr="0027388F" w:rsidRDefault="0027388F" w:rsidP="0027388F">
            <w:pPr>
              <w:autoSpaceDE w:val="0"/>
              <w:autoSpaceDN w:val="0"/>
              <w:adjustRightInd w:val="0"/>
              <w:jc w:val="center"/>
              <w:rPr>
                <w:rFonts w:asciiTheme="minorBidi" w:hAnsiTheme="minorBidi" w:cstheme="minorBidi"/>
                <w:b/>
                <w:bCs/>
                <w:sz w:val="18"/>
                <w:szCs w:val="18"/>
              </w:rPr>
            </w:pPr>
            <w:r w:rsidRPr="0027388F">
              <w:rPr>
                <w:rFonts w:asciiTheme="minorBidi" w:hAnsiTheme="minorBidi" w:cstheme="minorBidi"/>
                <w:b/>
                <w:bCs/>
                <w:sz w:val="18"/>
                <w:szCs w:val="18"/>
              </w:rPr>
              <w:t>Percentage of Ownership (%)</w:t>
            </w:r>
          </w:p>
        </w:tc>
      </w:tr>
      <w:tr w:rsidR="0027388F" w:rsidTr="0027388F">
        <w:trPr>
          <w:trHeight w:hRule="exact" w:val="288"/>
          <w:jc w:val="center"/>
        </w:trPr>
        <w:tc>
          <w:tcPr>
            <w:tcW w:w="2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Default="0027388F">
            <w:pPr>
              <w:autoSpaceDE w:val="0"/>
              <w:autoSpaceDN w:val="0"/>
              <w:adjustRightInd w:val="0"/>
              <w:rPr>
                <w:rFonts w:asciiTheme="minorBidi" w:hAnsiTheme="minorBidi" w:cstheme="minorBidi"/>
                <w:b/>
                <w:bCs/>
                <w:sz w:val="14"/>
                <w:szCs w:val="14"/>
              </w:rPr>
            </w:pP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Default="0027388F">
            <w:pPr>
              <w:autoSpaceDE w:val="0"/>
              <w:autoSpaceDN w:val="0"/>
              <w:adjustRightInd w:val="0"/>
              <w:rPr>
                <w:rFonts w:asciiTheme="minorBidi" w:hAnsiTheme="minorBidi" w:cstheme="minorBidi"/>
                <w:b/>
                <w:bCs/>
                <w:sz w:val="14"/>
                <w:szCs w:val="14"/>
              </w:rPr>
            </w:pP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7388F" w:rsidRDefault="0027388F">
            <w:pPr>
              <w:autoSpaceDE w:val="0"/>
              <w:autoSpaceDN w:val="0"/>
              <w:adjustRightInd w:val="0"/>
              <w:rPr>
                <w:rFonts w:asciiTheme="minorBidi" w:hAnsiTheme="minorBidi" w:cstheme="minorBidi"/>
                <w:b/>
                <w:bCs/>
                <w:sz w:val="14"/>
                <w:szCs w:val="14"/>
              </w:rPr>
            </w:pP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Default="0027388F">
            <w:pPr>
              <w:autoSpaceDE w:val="0"/>
              <w:autoSpaceDN w:val="0"/>
              <w:adjustRightInd w:val="0"/>
              <w:rPr>
                <w:rFonts w:asciiTheme="minorBidi" w:hAnsiTheme="minorBidi" w:cstheme="minorBidi"/>
                <w:b/>
                <w:bCs/>
                <w:sz w:val="14"/>
                <w:szCs w:val="14"/>
              </w:rPr>
            </w:pPr>
          </w:p>
        </w:tc>
        <w:tc>
          <w:tcPr>
            <w:tcW w:w="1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Default="0027388F">
            <w:pPr>
              <w:autoSpaceDE w:val="0"/>
              <w:autoSpaceDN w:val="0"/>
              <w:adjustRightInd w:val="0"/>
              <w:rPr>
                <w:rFonts w:asciiTheme="minorBidi" w:hAnsiTheme="minorBidi" w:cstheme="minorBidi"/>
                <w:b/>
                <w:bCs/>
                <w:sz w:val="14"/>
                <w:szCs w:val="14"/>
              </w:rPr>
            </w:pPr>
          </w:p>
        </w:tc>
      </w:tr>
      <w:tr w:rsidR="0027388F" w:rsidTr="0027388F">
        <w:trPr>
          <w:trHeight w:hRule="exact" w:val="288"/>
          <w:jc w:val="center"/>
        </w:trPr>
        <w:tc>
          <w:tcPr>
            <w:tcW w:w="2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Default="0027388F">
            <w:pPr>
              <w:autoSpaceDE w:val="0"/>
              <w:autoSpaceDN w:val="0"/>
              <w:adjustRightInd w:val="0"/>
              <w:rPr>
                <w:rFonts w:asciiTheme="minorBidi" w:hAnsiTheme="minorBidi" w:cstheme="minorBidi"/>
                <w:b/>
                <w:bCs/>
                <w:sz w:val="14"/>
                <w:szCs w:val="14"/>
              </w:rPr>
            </w:pP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Default="0027388F">
            <w:pPr>
              <w:autoSpaceDE w:val="0"/>
              <w:autoSpaceDN w:val="0"/>
              <w:adjustRightInd w:val="0"/>
              <w:rPr>
                <w:rFonts w:asciiTheme="minorBidi" w:hAnsiTheme="minorBidi" w:cstheme="minorBidi"/>
                <w:b/>
                <w:bCs/>
                <w:sz w:val="14"/>
                <w:szCs w:val="14"/>
              </w:rPr>
            </w:pP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7388F" w:rsidRDefault="0027388F">
            <w:pPr>
              <w:autoSpaceDE w:val="0"/>
              <w:autoSpaceDN w:val="0"/>
              <w:adjustRightInd w:val="0"/>
              <w:rPr>
                <w:rFonts w:asciiTheme="minorBidi" w:hAnsiTheme="minorBidi" w:cstheme="minorBidi"/>
                <w:b/>
                <w:bCs/>
                <w:sz w:val="14"/>
                <w:szCs w:val="14"/>
              </w:rPr>
            </w:pP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Default="0027388F">
            <w:pPr>
              <w:autoSpaceDE w:val="0"/>
              <w:autoSpaceDN w:val="0"/>
              <w:adjustRightInd w:val="0"/>
              <w:rPr>
                <w:rFonts w:asciiTheme="minorBidi" w:hAnsiTheme="minorBidi" w:cstheme="minorBidi"/>
                <w:b/>
                <w:bCs/>
                <w:sz w:val="14"/>
                <w:szCs w:val="14"/>
              </w:rPr>
            </w:pPr>
          </w:p>
        </w:tc>
        <w:tc>
          <w:tcPr>
            <w:tcW w:w="1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Default="0027388F">
            <w:pPr>
              <w:autoSpaceDE w:val="0"/>
              <w:autoSpaceDN w:val="0"/>
              <w:adjustRightInd w:val="0"/>
              <w:rPr>
                <w:rFonts w:asciiTheme="minorBidi" w:hAnsiTheme="minorBidi" w:cstheme="minorBidi"/>
                <w:b/>
                <w:bCs/>
                <w:sz w:val="14"/>
                <w:szCs w:val="14"/>
              </w:rPr>
            </w:pPr>
          </w:p>
        </w:tc>
      </w:tr>
      <w:tr w:rsidR="0027388F" w:rsidTr="0027388F">
        <w:trPr>
          <w:trHeight w:hRule="exact" w:val="288"/>
          <w:jc w:val="center"/>
        </w:trPr>
        <w:tc>
          <w:tcPr>
            <w:tcW w:w="2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Default="0027388F">
            <w:pPr>
              <w:autoSpaceDE w:val="0"/>
              <w:autoSpaceDN w:val="0"/>
              <w:adjustRightInd w:val="0"/>
              <w:rPr>
                <w:rFonts w:asciiTheme="minorBidi" w:hAnsiTheme="minorBidi" w:cstheme="minorBidi"/>
                <w:b/>
                <w:bCs/>
                <w:sz w:val="14"/>
                <w:szCs w:val="14"/>
              </w:rPr>
            </w:pP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Default="0027388F">
            <w:pPr>
              <w:autoSpaceDE w:val="0"/>
              <w:autoSpaceDN w:val="0"/>
              <w:adjustRightInd w:val="0"/>
              <w:rPr>
                <w:rFonts w:asciiTheme="minorBidi" w:hAnsiTheme="minorBidi" w:cstheme="minorBidi"/>
                <w:b/>
                <w:bCs/>
                <w:sz w:val="14"/>
                <w:szCs w:val="14"/>
              </w:rPr>
            </w:pP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7388F" w:rsidRDefault="0027388F">
            <w:pPr>
              <w:autoSpaceDE w:val="0"/>
              <w:autoSpaceDN w:val="0"/>
              <w:adjustRightInd w:val="0"/>
              <w:rPr>
                <w:rFonts w:asciiTheme="minorBidi" w:hAnsiTheme="minorBidi" w:cstheme="minorBidi"/>
                <w:b/>
                <w:bCs/>
                <w:sz w:val="14"/>
                <w:szCs w:val="14"/>
              </w:rPr>
            </w:pP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Default="0027388F">
            <w:pPr>
              <w:autoSpaceDE w:val="0"/>
              <w:autoSpaceDN w:val="0"/>
              <w:adjustRightInd w:val="0"/>
              <w:rPr>
                <w:rFonts w:asciiTheme="minorBidi" w:hAnsiTheme="minorBidi" w:cstheme="minorBidi"/>
                <w:b/>
                <w:bCs/>
                <w:sz w:val="14"/>
                <w:szCs w:val="14"/>
              </w:rPr>
            </w:pPr>
          </w:p>
        </w:tc>
        <w:tc>
          <w:tcPr>
            <w:tcW w:w="1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Default="0027388F">
            <w:pPr>
              <w:autoSpaceDE w:val="0"/>
              <w:autoSpaceDN w:val="0"/>
              <w:adjustRightInd w:val="0"/>
              <w:rPr>
                <w:rFonts w:asciiTheme="minorBidi" w:hAnsiTheme="minorBidi" w:cstheme="minorBidi"/>
                <w:b/>
                <w:bCs/>
                <w:sz w:val="14"/>
                <w:szCs w:val="14"/>
              </w:rPr>
            </w:pPr>
          </w:p>
        </w:tc>
      </w:tr>
      <w:tr w:rsidR="0027388F" w:rsidTr="0027388F">
        <w:trPr>
          <w:trHeight w:hRule="exact" w:val="288"/>
          <w:jc w:val="center"/>
        </w:trPr>
        <w:tc>
          <w:tcPr>
            <w:tcW w:w="2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Default="0027388F">
            <w:pPr>
              <w:autoSpaceDE w:val="0"/>
              <w:autoSpaceDN w:val="0"/>
              <w:adjustRightInd w:val="0"/>
              <w:rPr>
                <w:rFonts w:asciiTheme="minorBidi" w:hAnsiTheme="minorBidi" w:cstheme="minorBidi"/>
                <w:b/>
                <w:bCs/>
                <w:sz w:val="14"/>
                <w:szCs w:val="14"/>
              </w:rPr>
            </w:pP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Default="0027388F">
            <w:pPr>
              <w:autoSpaceDE w:val="0"/>
              <w:autoSpaceDN w:val="0"/>
              <w:adjustRightInd w:val="0"/>
              <w:rPr>
                <w:rFonts w:asciiTheme="minorBidi" w:hAnsiTheme="minorBidi" w:cstheme="minorBidi"/>
                <w:b/>
                <w:bCs/>
                <w:sz w:val="14"/>
                <w:szCs w:val="14"/>
              </w:rPr>
            </w:pP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7388F" w:rsidRDefault="0027388F">
            <w:pPr>
              <w:autoSpaceDE w:val="0"/>
              <w:autoSpaceDN w:val="0"/>
              <w:adjustRightInd w:val="0"/>
              <w:rPr>
                <w:rFonts w:asciiTheme="minorBidi" w:hAnsiTheme="minorBidi" w:cstheme="minorBidi"/>
                <w:b/>
                <w:bCs/>
                <w:sz w:val="14"/>
                <w:szCs w:val="14"/>
              </w:rPr>
            </w:pPr>
          </w:p>
        </w:tc>
        <w:tc>
          <w:tcPr>
            <w:tcW w:w="12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Default="0027388F">
            <w:pPr>
              <w:autoSpaceDE w:val="0"/>
              <w:autoSpaceDN w:val="0"/>
              <w:adjustRightInd w:val="0"/>
              <w:rPr>
                <w:rFonts w:asciiTheme="minorBidi" w:hAnsiTheme="minorBidi" w:cstheme="minorBidi"/>
                <w:b/>
                <w:bCs/>
                <w:sz w:val="14"/>
                <w:szCs w:val="14"/>
              </w:rPr>
            </w:pPr>
          </w:p>
        </w:tc>
        <w:tc>
          <w:tcPr>
            <w:tcW w:w="13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7388F" w:rsidRDefault="0027388F">
            <w:pPr>
              <w:autoSpaceDE w:val="0"/>
              <w:autoSpaceDN w:val="0"/>
              <w:adjustRightInd w:val="0"/>
              <w:rPr>
                <w:rFonts w:asciiTheme="minorBidi" w:hAnsiTheme="minorBidi" w:cstheme="minorBidi"/>
                <w:b/>
                <w:bCs/>
                <w:sz w:val="14"/>
                <w:szCs w:val="14"/>
              </w:rPr>
            </w:pPr>
          </w:p>
        </w:tc>
      </w:tr>
    </w:tbl>
    <w:p w:rsidR="00C711B5" w:rsidRDefault="00C711B5">
      <w:pPr>
        <w:tabs>
          <w:tab w:val="left" w:pos="5505"/>
        </w:tabs>
        <w:autoSpaceDE w:val="0"/>
        <w:autoSpaceDN w:val="0"/>
        <w:adjustRightInd w:val="0"/>
        <w:spacing w:before="60" w:after="0"/>
        <w:rPr>
          <w:rFonts w:asciiTheme="minorBidi" w:hAnsiTheme="minorBidi" w:cstheme="minorBidi"/>
          <w:b/>
          <w:bCs/>
          <w:color w:val="000000"/>
          <w:spacing w:val="-1"/>
          <w:sz w:val="14"/>
          <w:szCs w:val="14"/>
        </w:rPr>
      </w:pPr>
    </w:p>
    <w:tbl>
      <w:tblPr>
        <w:tblStyle w:val="TableGrid2"/>
        <w:tblW w:w="10890" w:type="dxa"/>
        <w:jc w:val="center"/>
        <w:tblLayout w:type="fixed"/>
        <w:tblLook w:val="04A0" w:firstRow="1" w:lastRow="0" w:firstColumn="1" w:lastColumn="0" w:noHBand="0" w:noVBand="1"/>
      </w:tblPr>
      <w:tblGrid>
        <w:gridCol w:w="4529"/>
        <w:gridCol w:w="3803"/>
        <w:gridCol w:w="2558"/>
      </w:tblGrid>
      <w:tr w:rsidR="00C711B5">
        <w:trPr>
          <w:trHeight w:val="288"/>
          <w:jc w:val="center"/>
        </w:trPr>
        <w:tc>
          <w:tcPr>
            <w:tcW w:w="10890" w:type="dxa"/>
            <w:gridSpan w:val="3"/>
            <w:tcBorders>
              <w:top w:val="nil"/>
              <w:left w:val="nil"/>
              <w:bottom w:val="nil"/>
              <w:right w:val="nil"/>
            </w:tcBorders>
            <w:shd w:val="clear" w:color="auto" w:fill="7F7F7F" w:themeFill="text1" w:themeFillTint="80"/>
            <w:vAlign w:val="center"/>
          </w:tcPr>
          <w:p w:rsidR="00C711B5" w:rsidRDefault="00386542">
            <w:pPr>
              <w:rPr>
                <w:rFonts w:asciiTheme="minorBidi" w:hAnsiTheme="minorBidi" w:cstheme="minorBidi"/>
                <w:b/>
                <w:bCs/>
                <w:color w:val="FFFFFF" w:themeColor="background1"/>
                <w:sz w:val="24"/>
                <w:szCs w:val="24"/>
              </w:rPr>
            </w:pPr>
            <w:r>
              <w:rPr>
                <w:rFonts w:asciiTheme="minorBidi" w:hAnsiTheme="minorBidi" w:cstheme="minorBidi"/>
                <w:b/>
                <w:bCs/>
                <w:color w:val="FFFFFF" w:themeColor="background1"/>
                <w:sz w:val="24"/>
                <w:szCs w:val="24"/>
              </w:rPr>
              <w:t>Section D</w:t>
            </w:r>
          </w:p>
        </w:tc>
      </w:tr>
      <w:tr w:rsidR="00C711B5">
        <w:trPr>
          <w:trHeight w:val="20"/>
          <w:jc w:val="center"/>
        </w:trPr>
        <w:tc>
          <w:tcPr>
            <w:tcW w:w="10890" w:type="dxa"/>
            <w:gridSpan w:val="3"/>
            <w:tcBorders>
              <w:top w:val="nil"/>
              <w:left w:val="nil"/>
              <w:bottom w:val="nil"/>
              <w:right w:val="nil"/>
            </w:tcBorders>
            <w:shd w:val="clear" w:color="auto" w:fill="FFFFFF" w:themeFill="background1"/>
            <w:vAlign w:val="center"/>
          </w:tcPr>
          <w:p w:rsidR="00C711B5" w:rsidRDefault="00C711B5">
            <w:pPr>
              <w:jc w:val="center"/>
              <w:rPr>
                <w:rFonts w:asciiTheme="minorBidi" w:hAnsiTheme="minorBidi" w:cstheme="minorBidi"/>
                <w:b/>
                <w:bCs/>
                <w:color w:val="FFFFFF" w:themeColor="background1"/>
                <w:sz w:val="6"/>
                <w:szCs w:val="6"/>
              </w:rPr>
            </w:pPr>
          </w:p>
        </w:tc>
      </w:tr>
      <w:tr w:rsidR="00C711B5">
        <w:trPr>
          <w:trHeight w:val="405"/>
          <w:jc w:val="center"/>
        </w:trPr>
        <w:tc>
          <w:tcPr>
            <w:tcW w:w="10890" w:type="dxa"/>
            <w:gridSpan w:val="3"/>
            <w:tcBorders>
              <w:top w:val="nil"/>
              <w:left w:val="nil"/>
              <w:bottom w:val="single" w:sz="8" w:space="0" w:color="BFBFBF" w:themeColor="background1" w:themeShade="BF"/>
              <w:right w:val="nil"/>
            </w:tcBorders>
            <w:shd w:val="clear" w:color="auto" w:fill="7F7F7F" w:themeFill="text1" w:themeFillTint="80"/>
            <w:vAlign w:val="center"/>
          </w:tcPr>
          <w:p w:rsidR="00C711B5" w:rsidRDefault="00386542">
            <w:pPr>
              <w:shd w:val="clear" w:color="auto" w:fill="7F7F7F" w:themeFill="text1" w:themeFillTint="80"/>
              <w:autoSpaceDE w:val="0"/>
              <w:autoSpaceDN w:val="0"/>
              <w:adjustRightInd w:val="0"/>
              <w:rPr>
                <w:rFonts w:asciiTheme="minorBidi" w:hAnsiTheme="minorBidi" w:cstheme="minorBidi"/>
                <w:b/>
                <w:bCs/>
                <w:color w:val="FFFFFF" w:themeColor="background1"/>
                <w:sz w:val="24"/>
                <w:szCs w:val="24"/>
                <w:rtl/>
              </w:rPr>
            </w:pPr>
            <w:r>
              <w:rPr>
                <w:rFonts w:asciiTheme="minorBidi" w:hAnsiTheme="minorBidi" w:cstheme="minorBidi"/>
                <w:b/>
                <w:bCs/>
                <w:color w:val="FFFFFF" w:themeColor="background1"/>
                <w:sz w:val="18"/>
                <w:szCs w:val="18"/>
              </w:rPr>
              <w:t>Self-Declaration:</w:t>
            </w:r>
          </w:p>
        </w:tc>
      </w:tr>
      <w:tr w:rsidR="00C711B5">
        <w:trPr>
          <w:trHeight w:val="1492"/>
          <w:jc w:val="center"/>
        </w:trPr>
        <w:tc>
          <w:tcPr>
            <w:tcW w:w="1089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C711B5" w:rsidRDefault="00C711B5">
            <w:pPr>
              <w:pStyle w:val="ListParagraph"/>
              <w:autoSpaceDE w:val="0"/>
              <w:autoSpaceDN w:val="0"/>
              <w:adjustRightInd w:val="0"/>
              <w:spacing w:before="40" w:after="40"/>
              <w:rPr>
                <w:rFonts w:asciiTheme="minorHAnsi" w:hAnsiTheme="minorHAnsi" w:cstheme="minorHAnsi"/>
                <w:sz w:val="8"/>
                <w:szCs w:val="8"/>
              </w:rPr>
            </w:pPr>
          </w:p>
          <w:p w:rsidR="00C711B5" w:rsidRDefault="00386542" w:rsidP="0027388F">
            <w:pPr>
              <w:autoSpaceDE w:val="0"/>
              <w:autoSpaceDN w:val="0"/>
              <w:adjustRightInd w:val="0"/>
              <w:spacing w:before="120" w:after="120"/>
              <w:rPr>
                <w:rFonts w:asciiTheme="minorBidi" w:hAnsiTheme="minorBidi" w:cstheme="minorBidi"/>
                <w:sz w:val="16"/>
                <w:szCs w:val="16"/>
              </w:rPr>
            </w:pPr>
            <w:r>
              <w:rPr>
                <w:rFonts w:asciiTheme="minorBidi" w:hAnsiTheme="minorBidi" w:cstheme="minorBidi"/>
                <w:sz w:val="16"/>
                <w:szCs w:val="16"/>
              </w:rPr>
              <w:t>Under penalties of perjury, I declare that I have examined the information on this form and to the best of my knowledge and belief it is true, correct, and complete. I further certify under penalties of perjury that:</w:t>
            </w:r>
          </w:p>
          <w:p w:rsidR="00C711B5" w:rsidRDefault="00386542" w:rsidP="0027388F">
            <w:pPr>
              <w:pStyle w:val="ListParagraph"/>
              <w:numPr>
                <w:ilvl w:val="0"/>
                <w:numId w:val="26"/>
              </w:numPr>
              <w:autoSpaceDE w:val="0"/>
              <w:autoSpaceDN w:val="0"/>
              <w:adjustRightInd w:val="0"/>
              <w:spacing w:before="120" w:after="120"/>
              <w:rPr>
                <w:rFonts w:asciiTheme="minorBidi" w:hAnsiTheme="minorBidi" w:cstheme="minorBidi"/>
                <w:sz w:val="16"/>
                <w:szCs w:val="16"/>
              </w:rPr>
            </w:pPr>
            <w:r>
              <w:rPr>
                <w:rFonts w:asciiTheme="minorBidi" w:hAnsiTheme="minorBidi" w:cstheme="minorBidi"/>
                <w:sz w:val="16"/>
                <w:szCs w:val="16"/>
              </w:rPr>
              <w:t>The entity identified in Section B of this form is the beneficial owner of all the income to which this form relates and is using this form to certify its status for FATCA purposes</w:t>
            </w:r>
          </w:p>
          <w:p w:rsidR="00F56425" w:rsidRDefault="00386542" w:rsidP="00F56425">
            <w:pPr>
              <w:pStyle w:val="ListParagraph"/>
              <w:numPr>
                <w:ilvl w:val="0"/>
                <w:numId w:val="26"/>
              </w:numPr>
              <w:autoSpaceDE w:val="0"/>
              <w:autoSpaceDN w:val="0"/>
              <w:adjustRightInd w:val="0"/>
              <w:spacing w:before="120" w:after="120"/>
              <w:rPr>
                <w:rFonts w:asciiTheme="minorBidi" w:hAnsiTheme="minorBidi" w:cstheme="minorBidi"/>
                <w:sz w:val="16"/>
                <w:szCs w:val="16"/>
              </w:rPr>
            </w:pPr>
            <w:r>
              <w:rPr>
                <w:rFonts w:asciiTheme="minorBidi" w:hAnsiTheme="minorBidi" w:cstheme="minorBidi"/>
                <w:sz w:val="16"/>
                <w:szCs w:val="16"/>
              </w:rPr>
              <w:t>The entity identified in Section B of this form is not a U.S. person</w:t>
            </w:r>
          </w:p>
          <w:p w:rsidR="00F56425" w:rsidRPr="00222F6B" w:rsidRDefault="00F56425" w:rsidP="00222F6B">
            <w:pPr>
              <w:autoSpaceDE w:val="0"/>
              <w:autoSpaceDN w:val="0"/>
              <w:adjustRightInd w:val="0"/>
              <w:spacing w:before="120" w:after="120"/>
              <w:rPr>
                <w:rFonts w:asciiTheme="minorBidi" w:hAnsiTheme="minorBidi" w:cstheme="minorBidi"/>
                <w:sz w:val="16"/>
                <w:szCs w:val="16"/>
              </w:rPr>
            </w:pPr>
          </w:p>
          <w:p w:rsidR="00C711B5" w:rsidRPr="00406189" w:rsidRDefault="00386542" w:rsidP="0027388F">
            <w:pPr>
              <w:autoSpaceDE w:val="0"/>
              <w:autoSpaceDN w:val="0"/>
              <w:adjustRightInd w:val="0"/>
              <w:spacing w:before="120" w:after="120"/>
              <w:rPr>
                <w:rFonts w:asciiTheme="minorBidi" w:hAnsiTheme="minorBidi" w:cstheme="minorBidi"/>
                <w:sz w:val="16"/>
                <w:szCs w:val="16"/>
              </w:rPr>
            </w:pPr>
            <w:r w:rsidRPr="00406189">
              <w:rPr>
                <w:rFonts w:asciiTheme="minorBidi" w:hAnsiTheme="minorBidi" w:cstheme="minorBidi"/>
                <w:sz w:val="16"/>
                <w:szCs w:val="16"/>
              </w:rPr>
              <w:lastRenderedPageBreak/>
              <w:t>I agree that I will submit a revised form within 30 days if there is any change of circumstances which will necessitate an update to the information provided in this form</w:t>
            </w:r>
          </w:p>
          <w:p w:rsidR="00C711B5" w:rsidRDefault="00C711B5">
            <w:pPr>
              <w:autoSpaceDE w:val="0"/>
              <w:autoSpaceDN w:val="0"/>
              <w:adjustRightInd w:val="0"/>
              <w:spacing w:before="40" w:after="40"/>
              <w:rPr>
                <w:sz w:val="8"/>
                <w:szCs w:val="8"/>
              </w:rPr>
            </w:pPr>
          </w:p>
        </w:tc>
      </w:tr>
      <w:tr w:rsidR="00C711B5">
        <w:trPr>
          <w:trHeight w:val="147"/>
          <w:jc w:val="center"/>
        </w:trPr>
        <w:tc>
          <w:tcPr>
            <w:tcW w:w="452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7F7F7F" w:themeFill="text1" w:themeFillTint="80"/>
            <w:vAlign w:val="center"/>
          </w:tcPr>
          <w:p w:rsidR="00C711B5" w:rsidRDefault="00386542">
            <w:pPr>
              <w:autoSpaceDE w:val="0"/>
              <w:autoSpaceDN w:val="0"/>
              <w:adjustRightInd w:val="0"/>
              <w:rPr>
                <w:rFonts w:ascii="Arial" w:hAnsi="Arial"/>
                <w:color w:val="FFFFFF" w:themeColor="background1"/>
                <w:sz w:val="16"/>
                <w:szCs w:val="16"/>
              </w:rPr>
            </w:pPr>
            <w:r>
              <w:rPr>
                <w:rFonts w:asciiTheme="minorBidi" w:hAnsiTheme="minorBidi" w:cstheme="minorBidi"/>
                <w:b/>
                <w:bCs/>
                <w:color w:val="FFFFFF" w:themeColor="background1"/>
                <w:sz w:val="18"/>
                <w:szCs w:val="18"/>
              </w:rPr>
              <w:lastRenderedPageBreak/>
              <w:t>Name and designation of Authorized Signatory:</w:t>
            </w:r>
          </w:p>
        </w:tc>
        <w:tc>
          <w:tcPr>
            <w:tcW w:w="38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7F7F7F" w:themeFill="text1" w:themeFillTint="80"/>
            <w:vAlign w:val="center"/>
          </w:tcPr>
          <w:p w:rsidR="00C711B5" w:rsidRDefault="00386542">
            <w:pPr>
              <w:autoSpaceDE w:val="0"/>
              <w:autoSpaceDN w:val="0"/>
              <w:adjustRightInd w:val="0"/>
              <w:rPr>
                <w:color w:val="FFFFFF" w:themeColor="background1"/>
              </w:rPr>
            </w:pPr>
            <w:r>
              <w:rPr>
                <w:rFonts w:asciiTheme="minorBidi" w:hAnsiTheme="minorBidi" w:cstheme="minorBidi"/>
                <w:b/>
                <w:bCs/>
                <w:color w:val="FFFFFF" w:themeColor="background1"/>
                <w:sz w:val="18"/>
                <w:szCs w:val="18"/>
              </w:rPr>
              <w:t>Signature:</w:t>
            </w:r>
          </w:p>
        </w:tc>
        <w:tc>
          <w:tcPr>
            <w:tcW w:w="25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7F7F7F" w:themeFill="text1" w:themeFillTint="80"/>
            <w:vAlign w:val="center"/>
          </w:tcPr>
          <w:p w:rsidR="00C711B5" w:rsidRDefault="00386542">
            <w:pPr>
              <w:autoSpaceDE w:val="0"/>
              <w:autoSpaceDN w:val="0"/>
              <w:adjustRightInd w:val="0"/>
              <w:rPr>
                <w:color w:val="FFFFFF" w:themeColor="background1"/>
              </w:rPr>
            </w:pPr>
            <w:r>
              <w:rPr>
                <w:rFonts w:asciiTheme="minorBidi" w:hAnsiTheme="minorBidi" w:cstheme="minorBidi"/>
                <w:b/>
                <w:bCs/>
                <w:color w:val="FFFFFF" w:themeColor="background1"/>
                <w:sz w:val="18"/>
                <w:szCs w:val="18"/>
              </w:rPr>
              <w:t>Date:</w:t>
            </w:r>
          </w:p>
        </w:tc>
      </w:tr>
      <w:tr w:rsidR="00C711B5">
        <w:trPr>
          <w:trHeight w:val="682"/>
          <w:jc w:val="center"/>
        </w:trPr>
        <w:tc>
          <w:tcPr>
            <w:tcW w:w="452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C711B5" w:rsidRDefault="00C711B5">
            <w:pPr>
              <w:autoSpaceDE w:val="0"/>
              <w:autoSpaceDN w:val="0"/>
              <w:adjustRightInd w:val="0"/>
              <w:rPr>
                <w:rFonts w:asciiTheme="minorBidi" w:hAnsiTheme="minorBidi" w:cstheme="minorBidi"/>
                <w:b/>
                <w:bCs/>
                <w:sz w:val="18"/>
                <w:szCs w:val="18"/>
              </w:rPr>
            </w:pPr>
          </w:p>
        </w:tc>
        <w:tc>
          <w:tcPr>
            <w:tcW w:w="380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C711B5" w:rsidRDefault="00C711B5">
            <w:pPr>
              <w:autoSpaceDE w:val="0"/>
              <w:autoSpaceDN w:val="0"/>
              <w:adjustRightInd w:val="0"/>
              <w:rPr>
                <w:rFonts w:asciiTheme="minorBidi" w:hAnsiTheme="minorBidi" w:cstheme="minorBidi"/>
                <w:b/>
                <w:bCs/>
                <w:sz w:val="18"/>
                <w:szCs w:val="18"/>
              </w:rPr>
            </w:pPr>
          </w:p>
        </w:tc>
        <w:tc>
          <w:tcPr>
            <w:tcW w:w="25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C711B5" w:rsidRDefault="00C711B5">
            <w:pPr>
              <w:autoSpaceDE w:val="0"/>
              <w:autoSpaceDN w:val="0"/>
              <w:adjustRightInd w:val="0"/>
              <w:rPr>
                <w:rFonts w:asciiTheme="minorBidi" w:hAnsiTheme="minorBidi" w:cstheme="minorBidi"/>
                <w:b/>
                <w:bCs/>
                <w:sz w:val="18"/>
                <w:szCs w:val="18"/>
              </w:rPr>
            </w:pPr>
          </w:p>
        </w:tc>
      </w:tr>
    </w:tbl>
    <w:p w:rsidR="00387BA7" w:rsidRDefault="00387BA7">
      <w:pPr>
        <w:sectPr w:rsidR="00387BA7">
          <w:headerReference w:type="even" r:id="rId8"/>
          <w:headerReference w:type="default" r:id="rId9"/>
          <w:footerReference w:type="default" r:id="rId10"/>
          <w:headerReference w:type="first" r:id="rId11"/>
          <w:pgSz w:w="12240" w:h="15840"/>
          <w:pgMar w:top="720" w:right="1800" w:bottom="630" w:left="1800" w:header="448" w:footer="383" w:gutter="0"/>
          <w:pgBorders w:offsetFrom="page">
            <w:top w:val="single" w:sz="8" w:space="24" w:color="BFBFBF" w:themeColor="background1" w:themeShade="BF"/>
            <w:left w:val="single" w:sz="8" w:space="24" w:color="BFBFBF" w:themeColor="background1" w:themeShade="BF"/>
            <w:bottom w:val="single" w:sz="8" w:space="24" w:color="BFBFBF" w:themeColor="background1" w:themeShade="BF"/>
            <w:right w:val="single" w:sz="8" w:space="24" w:color="BFBFBF" w:themeColor="background1" w:themeShade="BF"/>
          </w:pgBorders>
          <w:pgNumType w:chapStyle="1"/>
          <w:cols w:space="720"/>
          <w:docGrid w:linePitch="360"/>
        </w:sectPr>
      </w:pPr>
    </w:p>
    <w:p w:rsidR="00C711B5" w:rsidRDefault="00386542">
      <w:pPr>
        <w:spacing w:after="120" w:line="240" w:lineRule="auto"/>
        <w:jc w:val="both"/>
        <w:rPr>
          <w:rFonts w:cstheme="minorHAnsi"/>
          <w:b/>
          <w:bCs/>
          <w:sz w:val="20"/>
          <w:szCs w:val="20"/>
          <w:lang w:val="en-IN"/>
        </w:rPr>
      </w:pPr>
      <w:r>
        <w:rPr>
          <w:rFonts w:cstheme="minorHAnsi"/>
          <w:b/>
          <w:bCs/>
          <w:sz w:val="20"/>
          <w:szCs w:val="20"/>
          <w:lang w:val="en-IN"/>
        </w:rPr>
        <w:lastRenderedPageBreak/>
        <w:t>General Instructions</w:t>
      </w:r>
    </w:p>
    <w:p w:rsidR="00A92944" w:rsidRDefault="00A92944">
      <w:pPr>
        <w:spacing w:after="120" w:line="240" w:lineRule="auto"/>
        <w:jc w:val="both"/>
        <w:rPr>
          <w:rFonts w:cstheme="minorHAnsi"/>
          <w:sz w:val="16"/>
          <w:szCs w:val="16"/>
          <w:lang w:val="en-IN"/>
        </w:rPr>
        <w:sectPr w:rsidR="00A92944">
          <w:footerReference w:type="default" r:id="rId12"/>
          <w:pgSz w:w="12240" w:h="15840"/>
          <w:pgMar w:top="720" w:right="720" w:bottom="630" w:left="900" w:header="448" w:footer="383" w:gutter="0"/>
          <w:pgBorders w:offsetFrom="page">
            <w:top w:val="single" w:sz="8" w:space="24" w:color="BFBFBF" w:themeColor="background1" w:themeShade="BF"/>
            <w:left w:val="single" w:sz="8" w:space="24" w:color="BFBFBF" w:themeColor="background1" w:themeShade="BF"/>
            <w:bottom w:val="single" w:sz="8" w:space="24" w:color="BFBFBF" w:themeColor="background1" w:themeShade="BF"/>
            <w:right w:val="single" w:sz="8" w:space="24" w:color="BFBFBF" w:themeColor="background1" w:themeShade="BF"/>
          </w:pgBorders>
          <w:pgNumType w:chapStyle="1"/>
          <w:cols w:num="2" w:space="720"/>
          <w:docGrid w:linePitch="360"/>
        </w:sectPr>
      </w:pPr>
    </w:p>
    <w:p w:rsidR="00C711B5" w:rsidRDefault="00386542">
      <w:pPr>
        <w:spacing w:after="120" w:line="240" w:lineRule="auto"/>
        <w:jc w:val="both"/>
        <w:rPr>
          <w:rFonts w:cstheme="minorHAnsi"/>
          <w:sz w:val="16"/>
          <w:szCs w:val="16"/>
          <w:lang w:val="en-IN"/>
        </w:rPr>
      </w:pPr>
      <w:r>
        <w:rPr>
          <w:rFonts w:cstheme="minorHAnsi"/>
          <w:sz w:val="16"/>
          <w:szCs w:val="16"/>
          <w:lang w:val="en-IN"/>
        </w:rPr>
        <w:lastRenderedPageBreak/>
        <w:t xml:space="preserve">This form has to be completed by all entities resident in Kuwait for tax purposes that wish to open a relationship with a Financial Institution in Kuwait. </w:t>
      </w:r>
    </w:p>
    <w:p w:rsidR="00C711B5" w:rsidRDefault="00386542">
      <w:pPr>
        <w:spacing w:after="120" w:line="240" w:lineRule="auto"/>
        <w:jc w:val="both"/>
        <w:rPr>
          <w:rFonts w:cstheme="minorHAnsi"/>
          <w:b/>
          <w:bCs/>
          <w:sz w:val="20"/>
          <w:szCs w:val="20"/>
          <w:lang w:val="en-IN"/>
        </w:rPr>
      </w:pPr>
      <w:r>
        <w:rPr>
          <w:rFonts w:cstheme="minorHAnsi"/>
          <w:b/>
          <w:bCs/>
          <w:sz w:val="20"/>
          <w:szCs w:val="20"/>
          <w:lang w:val="en-IN"/>
        </w:rPr>
        <w:t>Purpose of the form</w:t>
      </w:r>
    </w:p>
    <w:p w:rsidR="00C711B5" w:rsidRDefault="00386542">
      <w:pPr>
        <w:spacing w:after="120" w:line="240" w:lineRule="auto"/>
        <w:jc w:val="both"/>
        <w:rPr>
          <w:rFonts w:cstheme="minorHAnsi"/>
          <w:sz w:val="16"/>
          <w:szCs w:val="16"/>
          <w:lang w:val="en-IN"/>
        </w:rPr>
      </w:pPr>
      <w:r>
        <w:rPr>
          <w:rFonts w:cstheme="minorHAnsi"/>
          <w:sz w:val="16"/>
          <w:szCs w:val="16"/>
          <w:lang w:val="en-IN"/>
        </w:rPr>
        <w:t>The government of State of Kuwait have signed a Tax information exchange agreement with the Government of United States of America. Under this Inter-Governmental Agreement also referred to as the Model 1 IGA it is required by Financial Institutions in Kuwait to determine the status of entities under the US Foreign Account Tax Compliance Act (FATCA). The entity classification and information provided on this form will be used by the Financial Institution in Kuwait to ascertain if the entity account is reportable under FATCA requirements. This is a self-certification form and has to be completed only by persons who are authorized to sign on behalf of the entity.</w:t>
      </w:r>
    </w:p>
    <w:p w:rsidR="00C711B5" w:rsidRDefault="00386542">
      <w:pPr>
        <w:spacing w:after="120" w:line="240" w:lineRule="auto"/>
        <w:jc w:val="both"/>
        <w:rPr>
          <w:rFonts w:cstheme="minorHAnsi"/>
          <w:b/>
          <w:bCs/>
          <w:sz w:val="20"/>
          <w:szCs w:val="20"/>
          <w:lang w:val="en-IN"/>
        </w:rPr>
      </w:pPr>
      <w:r>
        <w:rPr>
          <w:rFonts w:cstheme="minorHAnsi"/>
          <w:b/>
          <w:bCs/>
          <w:sz w:val="20"/>
          <w:szCs w:val="20"/>
          <w:lang w:val="en-IN"/>
        </w:rPr>
        <w:t>Change in circumstance</w:t>
      </w:r>
    </w:p>
    <w:p w:rsidR="00C711B5" w:rsidRDefault="00386542">
      <w:pPr>
        <w:spacing w:after="120" w:line="240" w:lineRule="auto"/>
        <w:jc w:val="both"/>
        <w:rPr>
          <w:rFonts w:cstheme="minorHAnsi"/>
          <w:sz w:val="16"/>
          <w:szCs w:val="16"/>
          <w:lang w:val="en-IN"/>
        </w:rPr>
      </w:pPr>
      <w:r>
        <w:rPr>
          <w:rFonts w:cstheme="minorHAnsi"/>
          <w:sz w:val="16"/>
          <w:szCs w:val="16"/>
          <w:lang w:val="en-IN"/>
        </w:rPr>
        <w:t>If a change in circumstances makes any information on the Form you have submitted incorrect for purposes of FATCA, you must notify the financial institution within 30 days of the change in circumstances and you must file a new Form.</w:t>
      </w:r>
    </w:p>
    <w:p w:rsidR="00C711B5" w:rsidRDefault="00386542">
      <w:pPr>
        <w:spacing w:after="120" w:line="240" w:lineRule="auto"/>
        <w:jc w:val="both"/>
        <w:rPr>
          <w:rFonts w:cstheme="minorHAnsi"/>
          <w:b/>
          <w:bCs/>
          <w:sz w:val="20"/>
          <w:szCs w:val="20"/>
          <w:lang w:val="en-IN"/>
        </w:rPr>
      </w:pPr>
      <w:r>
        <w:rPr>
          <w:rFonts w:cstheme="minorHAnsi"/>
          <w:b/>
          <w:bCs/>
          <w:sz w:val="20"/>
          <w:szCs w:val="20"/>
          <w:lang w:val="en-IN"/>
        </w:rPr>
        <w:t>Expiration of Form</w:t>
      </w:r>
    </w:p>
    <w:p w:rsidR="00C711B5" w:rsidRDefault="00386542" w:rsidP="001B7EE8">
      <w:pPr>
        <w:spacing w:after="120" w:line="240" w:lineRule="auto"/>
        <w:jc w:val="both"/>
        <w:rPr>
          <w:rFonts w:cstheme="minorHAnsi"/>
          <w:sz w:val="16"/>
          <w:szCs w:val="16"/>
          <w:lang w:val="en-IN"/>
        </w:rPr>
      </w:pPr>
      <w:r>
        <w:rPr>
          <w:rFonts w:cstheme="minorHAnsi"/>
          <w:sz w:val="16"/>
          <w:szCs w:val="16"/>
          <w:lang w:val="en-IN"/>
        </w:rPr>
        <w:t>Generally, this self-certification</w:t>
      </w:r>
      <w:r w:rsidR="00270AB5">
        <w:rPr>
          <w:sz w:val="16"/>
          <w:szCs w:val="16"/>
          <w:lang w:val="en-IN"/>
        </w:rPr>
        <w:t xml:space="preserve"> should be renewed in line with the </w:t>
      </w:r>
      <w:r w:rsidR="001B7EE8">
        <w:rPr>
          <w:sz w:val="16"/>
          <w:szCs w:val="16"/>
          <w:lang w:val="en-IN"/>
        </w:rPr>
        <w:t xml:space="preserve">normal </w:t>
      </w:r>
      <w:r w:rsidR="00270AB5">
        <w:rPr>
          <w:sz w:val="16"/>
          <w:szCs w:val="16"/>
          <w:lang w:val="en-IN"/>
        </w:rPr>
        <w:t xml:space="preserve">KYC and/or AML </w:t>
      </w:r>
      <w:r w:rsidR="001B7EE8">
        <w:rPr>
          <w:sz w:val="16"/>
          <w:szCs w:val="16"/>
          <w:lang w:val="en-IN"/>
        </w:rPr>
        <w:t xml:space="preserve">update </w:t>
      </w:r>
      <w:r w:rsidR="00270AB5">
        <w:rPr>
          <w:sz w:val="16"/>
          <w:szCs w:val="16"/>
          <w:lang w:val="en-IN"/>
        </w:rPr>
        <w:t xml:space="preserve">procedures </w:t>
      </w:r>
      <w:r>
        <w:rPr>
          <w:rFonts w:cstheme="minorHAnsi"/>
          <w:sz w:val="16"/>
          <w:szCs w:val="16"/>
          <w:lang w:val="en-IN"/>
        </w:rPr>
        <w:t>unless a change in circumstances makes any information on the form incorrect.</w:t>
      </w:r>
    </w:p>
    <w:p w:rsidR="00C711B5" w:rsidRDefault="00386542">
      <w:pPr>
        <w:spacing w:after="120" w:line="240" w:lineRule="auto"/>
        <w:jc w:val="both"/>
        <w:rPr>
          <w:rFonts w:asciiTheme="minorHAnsi" w:hAnsiTheme="minorHAnsi" w:cstheme="minorHAnsi"/>
          <w:b/>
          <w:bCs/>
          <w:sz w:val="20"/>
          <w:szCs w:val="20"/>
          <w:lang w:val="en-IN"/>
        </w:rPr>
      </w:pPr>
      <w:r>
        <w:rPr>
          <w:rFonts w:asciiTheme="minorHAnsi" w:hAnsiTheme="minorHAnsi" w:cstheme="minorHAnsi"/>
          <w:b/>
          <w:bCs/>
          <w:sz w:val="20"/>
          <w:szCs w:val="20"/>
          <w:lang w:val="en-IN"/>
        </w:rPr>
        <w:t xml:space="preserve">Glossary of terms </w:t>
      </w:r>
    </w:p>
    <w:p w:rsidR="00C711B5" w:rsidRDefault="00386542">
      <w:pPr>
        <w:spacing w:after="0" w:line="240" w:lineRule="auto"/>
        <w:jc w:val="both"/>
        <w:rPr>
          <w:rFonts w:cstheme="minorHAnsi"/>
          <w:sz w:val="16"/>
          <w:szCs w:val="16"/>
          <w:lang w:val="en-IN"/>
        </w:rPr>
      </w:pPr>
      <w:r>
        <w:rPr>
          <w:rFonts w:cstheme="minorHAnsi"/>
          <w:sz w:val="16"/>
          <w:szCs w:val="16"/>
          <w:lang w:val="en-IN"/>
        </w:rPr>
        <w:t xml:space="preserve">All terms used on this form have been explained below. For further understanding please refer to the Inter-governmental Agreement between Government of State of Kuwait and Government of United States of America. </w:t>
      </w:r>
      <w:r>
        <w:rPr>
          <w:rFonts w:ascii="HelveticaNeueLTStd-LtIt" w:hAnsi="HelveticaNeueLTStd-LtIt" w:cs="HelveticaNeueLTStd-LtIt"/>
          <w:i/>
          <w:iCs/>
          <w:sz w:val="15"/>
          <w:szCs w:val="15"/>
        </w:rPr>
        <w:t>This glossary is for the purpose of general guidance only and for any technical interpretations the original agreement has to be referred.</w:t>
      </w:r>
      <w:r>
        <w:rPr>
          <w:rFonts w:cstheme="minorHAnsi"/>
          <w:sz w:val="16"/>
          <w:szCs w:val="16"/>
          <w:lang w:val="en-IN"/>
        </w:rPr>
        <w:t xml:space="preserve"> The Agreement can be found at the link </w:t>
      </w:r>
    </w:p>
    <w:p w:rsidR="00C711B5" w:rsidRDefault="00386542">
      <w:pPr>
        <w:spacing w:after="0" w:line="240" w:lineRule="auto"/>
        <w:jc w:val="both"/>
        <w:rPr>
          <w:rFonts w:cstheme="minorHAnsi"/>
          <w:color w:val="1F497D" w:themeColor="text2"/>
          <w:sz w:val="16"/>
          <w:szCs w:val="16"/>
          <w:u w:val="single"/>
          <w:lang w:val="en-IN"/>
        </w:rPr>
      </w:pPr>
      <w:r>
        <w:rPr>
          <w:rFonts w:cstheme="minorHAnsi"/>
          <w:color w:val="1F497D" w:themeColor="text2"/>
          <w:sz w:val="16"/>
          <w:szCs w:val="16"/>
          <w:u w:val="single"/>
          <w:lang w:val="en-IN"/>
        </w:rPr>
        <w:t>http:// www.treasury.gov/resource-center/tax-policy/treaties/</w:t>
      </w:r>
    </w:p>
    <w:p w:rsidR="00C711B5" w:rsidRDefault="00386542">
      <w:pPr>
        <w:spacing w:after="0" w:line="240" w:lineRule="auto"/>
        <w:jc w:val="both"/>
        <w:rPr>
          <w:rFonts w:cstheme="minorHAnsi"/>
          <w:color w:val="1F497D" w:themeColor="text2"/>
          <w:sz w:val="16"/>
          <w:szCs w:val="16"/>
          <w:lang w:val="en-IN"/>
        </w:rPr>
      </w:pPr>
      <w:r>
        <w:rPr>
          <w:rFonts w:cstheme="minorHAnsi"/>
          <w:color w:val="1F497D" w:themeColor="text2"/>
          <w:sz w:val="16"/>
          <w:szCs w:val="16"/>
          <w:u w:val="single"/>
          <w:lang w:val="en-IN"/>
        </w:rPr>
        <w:t>Pages/FATCA-Archive.aspx.</w:t>
      </w:r>
    </w:p>
    <w:p w:rsidR="00C711B5" w:rsidRDefault="00386542">
      <w:pPr>
        <w:jc w:val="both"/>
        <w:rPr>
          <w:rFonts w:asciiTheme="minorHAnsi" w:hAnsiTheme="minorHAnsi" w:cstheme="minorHAnsi"/>
          <w:sz w:val="16"/>
          <w:szCs w:val="16"/>
          <w:lang w:val="en-IN"/>
        </w:rPr>
      </w:pPr>
      <w:r>
        <w:rPr>
          <w:rFonts w:asciiTheme="minorHAnsi" w:hAnsiTheme="minorHAnsi" w:cstheme="minorHAnsi"/>
          <w:sz w:val="16"/>
          <w:szCs w:val="16"/>
          <w:lang w:val="en-IN"/>
        </w:rPr>
        <w:t>For purposes of this agreement and any annexes thereto (“Agreement”), the following terms shall have the meanings set forth below:</w:t>
      </w:r>
    </w:p>
    <w:p w:rsidR="00C711B5" w:rsidRDefault="00386542">
      <w:pPr>
        <w:pStyle w:val="ListParagraph"/>
        <w:numPr>
          <w:ilvl w:val="0"/>
          <w:numId w:val="28"/>
        </w:numPr>
        <w:spacing w:after="120" w:line="240" w:lineRule="auto"/>
        <w:ind w:left="180" w:hanging="180"/>
        <w:jc w:val="both"/>
        <w:rPr>
          <w:rFonts w:cstheme="minorHAnsi"/>
          <w:sz w:val="16"/>
          <w:szCs w:val="16"/>
          <w:lang w:val="en-IN"/>
        </w:rPr>
      </w:pPr>
      <w:r>
        <w:rPr>
          <w:rFonts w:cstheme="minorHAnsi"/>
          <w:sz w:val="16"/>
          <w:szCs w:val="16"/>
          <w:lang w:val="en-IN"/>
        </w:rPr>
        <w:t>The term “</w:t>
      </w:r>
      <w:r>
        <w:rPr>
          <w:rFonts w:cstheme="minorHAnsi"/>
          <w:b/>
          <w:bCs/>
          <w:sz w:val="16"/>
          <w:szCs w:val="16"/>
          <w:lang w:val="en-IN"/>
        </w:rPr>
        <w:t>United States</w:t>
      </w:r>
      <w:r>
        <w:rPr>
          <w:rFonts w:cstheme="minorHAnsi"/>
          <w:sz w:val="16"/>
          <w:szCs w:val="16"/>
          <w:lang w:val="en-IN"/>
        </w:rPr>
        <w:t>” means the United States of America, including the States thereof, but does not include the US Territories.  Any reference to a “State” of the United States includes the District of Columbia.</w:t>
      </w:r>
    </w:p>
    <w:p w:rsidR="00C711B5" w:rsidRDefault="00386542">
      <w:pPr>
        <w:pStyle w:val="ListParagraph"/>
        <w:numPr>
          <w:ilvl w:val="0"/>
          <w:numId w:val="28"/>
        </w:numPr>
        <w:spacing w:after="120" w:line="240" w:lineRule="auto"/>
        <w:ind w:left="180" w:hanging="180"/>
        <w:jc w:val="both"/>
        <w:rPr>
          <w:rFonts w:asciiTheme="minorHAnsi" w:hAnsiTheme="minorHAnsi" w:cstheme="minorHAnsi"/>
          <w:sz w:val="16"/>
          <w:szCs w:val="16"/>
          <w:lang w:val="en-IN"/>
        </w:rPr>
      </w:pPr>
      <w:r>
        <w:rPr>
          <w:rFonts w:asciiTheme="minorHAnsi" w:hAnsiTheme="minorHAnsi" w:cstheme="minorHAnsi"/>
          <w:sz w:val="16"/>
          <w:szCs w:val="16"/>
          <w:lang w:val="en-IN"/>
        </w:rPr>
        <w:t>The term “</w:t>
      </w:r>
      <w:r>
        <w:rPr>
          <w:rFonts w:asciiTheme="minorHAnsi" w:hAnsiTheme="minorHAnsi" w:cstheme="minorHAnsi"/>
          <w:b/>
          <w:bCs/>
          <w:sz w:val="16"/>
          <w:szCs w:val="16"/>
          <w:lang w:val="en-IN"/>
        </w:rPr>
        <w:t>US Territory</w:t>
      </w:r>
      <w:r>
        <w:rPr>
          <w:rFonts w:asciiTheme="minorHAnsi" w:hAnsiTheme="minorHAnsi" w:cstheme="minorHAnsi"/>
          <w:sz w:val="16"/>
          <w:szCs w:val="16"/>
          <w:lang w:val="en-IN"/>
        </w:rPr>
        <w:t>” means American Samoa, the Commonwealth of the Northern Mariana Islands, Guam, the Commonwealth of Puerto Rico, or the US Virgin Islands.</w:t>
      </w:r>
    </w:p>
    <w:p w:rsidR="00C711B5" w:rsidRDefault="00386542">
      <w:pPr>
        <w:pStyle w:val="ListParagraph"/>
        <w:numPr>
          <w:ilvl w:val="0"/>
          <w:numId w:val="28"/>
        </w:numPr>
        <w:spacing w:after="120" w:line="240" w:lineRule="auto"/>
        <w:ind w:left="180" w:hanging="180"/>
        <w:jc w:val="both"/>
        <w:rPr>
          <w:rFonts w:asciiTheme="minorHAnsi" w:hAnsiTheme="minorHAnsi" w:cstheme="minorHAnsi"/>
          <w:sz w:val="16"/>
          <w:szCs w:val="16"/>
          <w:lang w:val="en-IN"/>
        </w:rPr>
      </w:pPr>
      <w:r>
        <w:rPr>
          <w:rFonts w:asciiTheme="minorHAnsi" w:hAnsiTheme="minorHAnsi" w:cstheme="minorHAnsi"/>
          <w:sz w:val="16"/>
          <w:szCs w:val="16"/>
          <w:lang w:val="en-IN"/>
        </w:rPr>
        <w:t>The term “</w:t>
      </w:r>
      <w:r>
        <w:rPr>
          <w:rFonts w:asciiTheme="minorHAnsi" w:hAnsiTheme="minorHAnsi" w:cstheme="minorHAnsi"/>
          <w:b/>
          <w:bCs/>
          <w:sz w:val="16"/>
          <w:szCs w:val="16"/>
          <w:lang w:val="en-IN"/>
        </w:rPr>
        <w:t>IRS</w:t>
      </w:r>
      <w:r>
        <w:rPr>
          <w:rFonts w:asciiTheme="minorHAnsi" w:hAnsiTheme="minorHAnsi" w:cstheme="minorHAnsi"/>
          <w:sz w:val="16"/>
          <w:szCs w:val="16"/>
          <w:lang w:val="en-IN"/>
        </w:rPr>
        <w:t>” means the US Internal Revenue Service.</w:t>
      </w:r>
    </w:p>
    <w:p w:rsidR="00C711B5" w:rsidRDefault="00386542">
      <w:pPr>
        <w:pStyle w:val="ListParagraph"/>
        <w:numPr>
          <w:ilvl w:val="0"/>
          <w:numId w:val="28"/>
        </w:numPr>
        <w:spacing w:after="120" w:line="240" w:lineRule="auto"/>
        <w:ind w:left="180" w:hanging="180"/>
        <w:jc w:val="both"/>
        <w:rPr>
          <w:rFonts w:asciiTheme="minorHAnsi" w:hAnsiTheme="minorHAnsi" w:cstheme="minorHAnsi"/>
          <w:sz w:val="16"/>
          <w:szCs w:val="16"/>
          <w:lang w:val="en-IN"/>
        </w:rPr>
      </w:pPr>
      <w:r>
        <w:rPr>
          <w:rFonts w:asciiTheme="minorHAnsi" w:hAnsiTheme="minorHAnsi" w:cstheme="minorHAnsi"/>
          <w:sz w:val="16"/>
          <w:szCs w:val="16"/>
          <w:lang w:val="en-IN"/>
        </w:rPr>
        <w:t>The term “</w:t>
      </w:r>
      <w:r>
        <w:rPr>
          <w:rFonts w:cstheme="minorHAnsi"/>
          <w:b/>
          <w:bCs/>
          <w:sz w:val="16"/>
          <w:szCs w:val="16"/>
          <w:lang w:val="en-IN"/>
        </w:rPr>
        <w:t>Kuwait</w:t>
      </w:r>
      <w:r>
        <w:rPr>
          <w:rFonts w:asciiTheme="minorHAnsi" w:hAnsiTheme="minorHAnsi" w:cstheme="minorHAnsi"/>
          <w:sz w:val="16"/>
          <w:szCs w:val="16"/>
          <w:lang w:val="en-IN"/>
        </w:rPr>
        <w:t xml:space="preserve">” means </w:t>
      </w:r>
      <w:r>
        <w:rPr>
          <w:rFonts w:cstheme="minorHAnsi"/>
          <w:sz w:val="16"/>
          <w:szCs w:val="16"/>
          <w:lang w:val="en-IN"/>
        </w:rPr>
        <w:t>State of Kuwait,</w:t>
      </w:r>
      <w:r>
        <w:rPr>
          <w:rFonts w:asciiTheme="minorHAnsi" w:hAnsiTheme="minorHAnsi" w:cstheme="minorHAnsi"/>
          <w:sz w:val="16"/>
          <w:szCs w:val="16"/>
          <w:lang w:val="en-IN"/>
        </w:rPr>
        <w:t xml:space="preserve">  including </w:t>
      </w:r>
      <w:r>
        <w:rPr>
          <w:rFonts w:cstheme="minorHAnsi"/>
          <w:sz w:val="16"/>
          <w:szCs w:val="16"/>
          <w:lang w:val="en-IN"/>
        </w:rPr>
        <w:t>the Government of State of Kuwait.</w:t>
      </w:r>
    </w:p>
    <w:p w:rsidR="00C711B5" w:rsidRDefault="00386542">
      <w:pPr>
        <w:pStyle w:val="ListParagraph"/>
        <w:numPr>
          <w:ilvl w:val="0"/>
          <w:numId w:val="28"/>
        </w:numPr>
        <w:spacing w:after="120" w:line="240" w:lineRule="auto"/>
        <w:ind w:left="180" w:hanging="180"/>
        <w:jc w:val="both"/>
        <w:rPr>
          <w:rFonts w:asciiTheme="minorHAnsi" w:hAnsiTheme="minorHAnsi" w:cstheme="minorHAnsi"/>
          <w:sz w:val="16"/>
          <w:szCs w:val="16"/>
          <w:lang w:val="en-IN"/>
        </w:rPr>
      </w:pPr>
      <w:r>
        <w:rPr>
          <w:rFonts w:asciiTheme="minorHAnsi" w:hAnsiTheme="minorHAnsi" w:cstheme="minorHAnsi"/>
          <w:sz w:val="16"/>
          <w:szCs w:val="16"/>
          <w:lang w:val="en-IN"/>
        </w:rPr>
        <w:t>The term “</w:t>
      </w:r>
      <w:r>
        <w:rPr>
          <w:rFonts w:asciiTheme="minorHAnsi" w:hAnsiTheme="minorHAnsi" w:cstheme="minorHAnsi"/>
          <w:b/>
          <w:bCs/>
          <w:sz w:val="16"/>
          <w:szCs w:val="16"/>
          <w:lang w:val="en-IN"/>
        </w:rPr>
        <w:t>Partner Jurisdiction</w:t>
      </w:r>
      <w:r>
        <w:rPr>
          <w:rFonts w:asciiTheme="minorHAnsi" w:hAnsiTheme="minorHAnsi" w:cstheme="minorHAnsi"/>
          <w:sz w:val="16"/>
          <w:szCs w:val="16"/>
          <w:lang w:val="en-IN"/>
        </w:rPr>
        <w:t>” means a jurisdiction that has in effect an agreement with the United States to facilitate the implementation of FATCA. The IRS shall publish a list identifying all Partner Jurisdictions.</w:t>
      </w:r>
    </w:p>
    <w:p w:rsidR="00C711B5" w:rsidRDefault="00386542">
      <w:pPr>
        <w:pStyle w:val="ListParagraph"/>
        <w:numPr>
          <w:ilvl w:val="0"/>
          <w:numId w:val="28"/>
        </w:numPr>
        <w:spacing w:after="120" w:line="240" w:lineRule="auto"/>
        <w:ind w:left="180" w:hanging="180"/>
        <w:jc w:val="both"/>
        <w:rPr>
          <w:rFonts w:asciiTheme="minorHAnsi" w:hAnsiTheme="minorHAnsi" w:cstheme="minorHAnsi"/>
          <w:sz w:val="16"/>
          <w:szCs w:val="16"/>
          <w:lang w:val="en-IN"/>
        </w:rPr>
      </w:pPr>
      <w:r>
        <w:rPr>
          <w:rFonts w:asciiTheme="minorHAnsi" w:hAnsiTheme="minorHAnsi" w:cstheme="minorHAnsi"/>
          <w:sz w:val="16"/>
          <w:szCs w:val="16"/>
          <w:lang w:val="en-IN"/>
        </w:rPr>
        <w:t>The term “</w:t>
      </w:r>
      <w:r>
        <w:rPr>
          <w:rFonts w:asciiTheme="minorHAnsi" w:hAnsiTheme="minorHAnsi" w:cstheme="minorHAnsi"/>
          <w:b/>
          <w:bCs/>
          <w:sz w:val="16"/>
          <w:szCs w:val="16"/>
          <w:lang w:val="en-IN"/>
        </w:rPr>
        <w:t>Competent Authority</w:t>
      </w:r>
      <w:r>
        <w:rPr>
          <w:rFonts w:asciiTheme="minorHAnsi" w:hAnsiTheme="minorHAnsi" w:cstheme="minorHAnsi"/>
          <w:sz w:val="16"/>
          <w:szCs w:val="16"/>
          <w:lang w:val="en-IN"/>
        </w:rPr>
        <w:t>” means:</w:t>
      </w:r>
    </w:p>
    <w:p w:rsidR="00C711B5" w:rsidRDefault="00386542">
      <w:pPr>
        <w:pStyle w:val="ListParagraph"/>
        <w:numPr>
          <w:ilvl w:val="1"/>
          <w:numId w:val="29"/>
        </w:numPr>
        <w:spacing w:after="0" w:line="240" w:lineRule="auto"/>
        <w:ind w:left="374" w:hanging="187"/>
        <w:jc w:val="both"/>
        <w:rPr>
          <w:rFonts w:cstheme="minorHAnsi"/>
          <w:sz w:val="16"/>
          <w:szCs w:val="16"/>
          <w:lang w:val="en-IN"/>
        </w:rPr>
      </w:pPr>
      <w:r>
        <w:rPr>
          <w:rFonts w:cstheme="minorHAnsi"/>
          <w:sz w:val="16"/>
          <w:szCs w:val="16"/>
          <w:lang w:val="en-IN"/>
        </w:rPr>
        <w:t>in the case of the United States, the Secretary of the Treasury or his delegate; and</w:t>
      </w:r>
    </w:p>
    <w:p w:rsidR="00C711B5" w:rsidRDefault="00386542">
      <w:pPr>
        <w:pStyle w:val="ListParagraph"/>
        <w:numPr>
          <w:ilvl w:val="1"/>
          <w:numId w:val="29"/>
        </w:numPr>
        <w:spacing w:after="0" w:line="240" w:lineRule="auto"/>
        <w:ind w:left="374" w:hanging="187"/>
        <w:jc w:val="both"/>
        <w:rPr>
          <w:rFonts w:cstheme="minorHAnsi"/>
          <w:sz w:val="16"/>
          <w:szCs w:val="16"/>
          <w:lang w:val="en-IN"/>
        </w:rPr>
      </w:pPr>
      <w:r>
        <w:rPr>
          <w:rFonts w:cstheme="minorHAnsi"/>
          <w:sz w:val="16"/>
          <w:szCs w:val="16"/>
          <w:lang w:val="en-IN"/>
        </w:rPr>
        <w:t>in the case of Kuwait, Ministry of Finance</w:t>
      </w:r>
    </w:p>
    <w:p w:rsidR="00C711B5" w:rsidRDefault="00386542">
      <w:pPr>
        <w:pStyle w:val="ListParagraph"/>
        <w:numPr>
          <w:ilvl w:val="0"/>
          <w:numId w:val="28"/>
        </w:numPr>
        <w:spacing w:after="120" w:line="240" w:lineRule="auto"/>
        <w:ind w:left="180" w:hanging="180"/>
        <w:jc w:val="both"/>
        <w:rPr>
          <w:rFonts w:cstheme="minorHAnsi"/>
          <w:sz w:val="16"/>
          <w:szCs w:val="16"/>
          <w:lang w:val="en-IN"/>
        </w:rPr>
      </w:pPr>
      <w:r>
        <w:rPr>
          <w:rFonts w:asciiTheme="minorHAnsi" w:hAnsiTheme="minorHAnsi" w:cstheme="minorHAnsi"/>
          <w:sz w:val="16"/>
          <w:szCs w:val="16"/>
          <w:lang w:val="en-IN"/>
        </w:rPr>
        <w:t>The term “</w:t>
      </w:r>
      <w:r>
        <w:rPr>
          <w:rFonts w:asciiTheme="minorHAnsi" w:hAnsiTheme="minorHAnsi" w:cstheme="minorHAnsi"/>
          <w:b/>
          <w:bCs/>
          <w:sz w:val="16"/>
          <w:szCs w:val="16"/>
          <w:lang w:val="en-IN"/>
        </w:rPr>
        <w:t>Financial Institution</w:t>
      </w:r>
      <w:r>
        <w:rPr>
          <w:rFonts w:asciiTheme="minorHAnsi" w:hAnsiTheme="minorHAnsi" w:cstheme="minorHAnsi"/>
          <w:sz w:val="16"/>
          <w:szCs w:val="16"/>
          <w:lang w:val="en-IN"/>
        </w:rPr>
        <w:t xml:space="preserve">” means a Custodial Institution, a Depository Institution, an Investment Entity, or a Specified Insurance Company. </w:t>
      </w:r>
    </w:p>
    <w:p w:rsidR="00C711B5" w:rsidRDefault="00386542">
      <w:pPr>
        <w:pStyle w:val="ListParagraph"/>
        <w:numPr>
          <w:ilvl w:val="0"/>
          <w:numId w:val="28"/>
        </w:numPr>
        <w:spacing w:after="120" w:line="240" w:lineRule="auto"/>
        <w:ind w:left="180" w:hanging="180"/>
        <w:jc w:val="both"/>
        <w:rPr>
          <w:rFonts w:asciiTheme="minorHAnsi" w:hAnsiTheme="minorHAnsi" w:cstheme="minorHAnsi"/>
          <w:sz w:val="16"/>
          <w:szCs w:val="16"/>
          <w:lang w:val="en-IN"/>
        </w:rPr>
      </w:pPr>
      <w:r>
        <w:rPr>
          <w:rFonts w:asciiTheme="minorHAnsi" w:hAnsiTheme="minorHAnsi" w:cstheme="minorHAnsi"/>
          <w:sz w:val="16"/>
          <w:szCs w:val="16"/>
          <w:lang w:val="en-IN"/>
        </w:rPr>
        <w:t>The term “</w:t>
      </w:r>
      <w:r>
        <w:rPr>
          <w:rFonts w:asciiTheme="minorHAnsi" w:hAnsiTheme="minorHAnsi" w:cstheme="minorHAnsi"/>
          <w:b/>
          <w:bCs/>
          <w:sz w:val="16"/>
          <w:szCs w:val="16"/>
          <w:lang w:val="en-IN"/>
        </w:rPr>
        <w:t>Financial Institution</w:t>
      </w:r>
      <w:r>
        <w:rPr>
          <w:rFonts w:cstheme="minorHAnsi"/>
          <w:b/>
          <w:bCs/>
          <w:sz w:val="16"/>
          <w:szCs w:val="16"/>
          <w:lang w:val="en-IN"/>
        </w:rPr>
        <w:t xml:space="preserve"> in Kuwait</w:t>
      </w:r>
      <w:r>
        <w:rPr>
          <w:rFonts w:asciiTheme="minorHAnsi" w:hAnsiTheme="minorHAnsi" w:cstheme="minorHAnsi"/>
          <w:sz w:val="16"/>
          <w:szCs w:val="16"/>
          <w:lang w:val="en-IN"/>
        </w:rPr>
        <w:t>” means (i) any Financial Institution resident in/ organized under the laws of</w:t>
      </w:r>
      <w:r>
        <w:rPr>
          <w:rFonts w:cstheme="minorHAnsi"/>
          <w:sz w:val="16"/>
          <w:szCs w:val="16"/>
          <w:lang w:val="en-IN"/>
        </w:rPr>
        <w:t xml:space="preserve"> Kuwait</w:t>
      </w:r>
      <w:r>
        <w:rPr>
          <w:rFonts w:asciiTheme="minorHAnsi" w:hAnsiTheme="minorHAnsi" w:cstheme="minorHAnsi"/>
          <w:sz w:val="16"/>
          <w:szCs w:val="16"/>
          <w:lang w:val="en-IN"/>
        </w:rPr>
        <w:t xml:space="preserve">, but excluding any branch of such Financial Institution that is located outside </w:t>
      </w:r>
      <w:r>
        <w:rPr>
          <w:rFonts w:cstheme="minorHAnsi"/>
          <w:sz w:val="16"/>
          <w:szCs w:val="16"/>
          <w:lang w:val="en-IN"/>
        </w:rPr>
        <w:t>Kuwait</w:t>
      </w:r>
      <w:r>
        <w:rPr>
          <w:rFonts w:asciiTheme="minorHAnsi" w:hAnsiTheme="minorHAnsi" w:cstheme="minorHAnsi"/>
          <w:sz w:val="16"/>
          <w:szCs w:val="16"/>
          <w:lang w:val="en-IN"/>
        </w:rPr>
        <w:t>, and (ii) any branch of a Financial Institution not resident in</w:t>
      </w:r>
      <w:r>
        <w:rPr>
          <w:rFonts w:cstheme="minorHAnsi"/>
          <w:sz w:val="16"/>
          <w:szCs w:val="16"/>
          <w:lang w:val="en-IN"/>
        </w:rPr>
        <w:t>/</w:t>
      </w:r>
      <w:r>
        <w:rPr>
          <w:rFonts w:asciiTheme="minorHAnsi" w:hAnsiTheme="minorHAnsi" w:cstheme="minorHAnsi"/>
          <w:sz w:val="16"/>
          <w:szCs w:val="16"/>
          <w:lang w:val="en-IN"/>
        </w:rPr>
        <w:t xml:space="preserve"> organized under the laws of </w:t>
      </w:r>
      <w:r>
        <w:rPr>
          <w:rFonts w:cstheme="minorHAnsi"/>
          <w:sz w:val="16"/>
          <w:szCs w:val="16"/>
          <w:lang w:val="en-IN"/>
        </w:rPr>
        <w:t>Kuwait</w:t>
      </w:r>
      <w:r>
        <w:rPr>
          <w:rFonts w:asciiTheme="minorHAnsi" w:hAnsiTheme="minorHAnsi" w:cstheme="minorHAnsi"/>
          <w:sz w:val="16"/>
          <w:szCs w:val="16"/>
          <w:lang w:val="en-IN"/>
        </w:rPr>
        <w:t xml:space="preserve">, if such branch is located in </w:t>
      </w:r>
      <w:r>
        <w:rPr>
          <w:rFonts w:cstheme="minorHAnsi"/>
          <w:sz w:val="16"/>
          <w:szCs w:val="16"/>
          <w:lang w:val="en-IN"/>
        </w:rPr>
        <w:t>Kuwait</w:t>
      </w:r>
      <w:r>
        <w:rPr>
          <w:rFonts w:asciiTheme="minorHAnsi" w:hAnsiTheme="minorHAnsi" w:cstheme="minorHAnsi"/>
          <w:sz w:val="16"/>
          <w:szCs w:val="16"/>
          <w:lang w:val="en-IN"/>
        </w:rPr>
        <w:t xml:space="preserve">. </w:t>
      </w:r>
    </w:p>
    <w:p w:rsidR="00C711B5" w:rsidRDefault="00386542">
      <w:pPr>
        <w:pStyle w:val="ListParagraph"/>
        <w:numPr>
          <w:ilvl w:val="0"/>
          <w:numId w:val="28"/>
        </w:numPr>
        <w:spacing w:after="120" w:line="240" w:lineRule="auto"/>
        <w:ind w:left="180" w:hanging="180"/>
        <w:jc w:val="both"/>
        <w:rPr>
          <w:rFonts w:asciiTheme="minorHAnsi" w:hAnsiTheme="minorHAnsi" w:cstheme="minorHAnsi"/>
          <w:sz w:val="16"/>
          <w:szCs w:val="16"/>
          <w:lang w:val="en-IN"/>
        </w:rPr>
      </w:pPr>
      <w:r>
        <w:rPr>
          <w:rFonts w:asciiTheme="minorHAnsi" w:hAnsiTheme="minorHAnsi" w:cstheme="minorHAnsi"/>
          <w:sz w:val="16"/>
          <w:szCs w:val="16"/>
          <w:lang w:val="en-IN"/>
        </w:rPr>
        <w:lastRenderedPageBreak/>
        <w:t>The term “</w:t>
      </w:r>
      <w:r>
        <w:rPr>
          <w:rFonts w:asciiTheme="minorHAnsi" w:hAnsiTheme="minorHAnsi" w:cstheme="minorHAnsi"/>
          <w:b/>
          <w:bCs/>
          <w:sz w:val="16"/>
          <w:szCs w:val="16"/>
          <w:lang w:val="en-IN"/>
        </w:rPr>
        <w:t>Custodial Institution</w:t>
      </w:r>
      <w:r>
        <w:rPr>
          <w:rFonts w:asciiTheme="minorHAnsi" w:hAnsiTheme="minorHAnsi" w:cstheme="minorHAnsi"/>
          <w:sz w:val="16"/>
          <w:szCs w:val="16"/>
          <w:lang w:val="en-IN"/>
        </w:rPr>
        <w:t xml:space="preserve">” means any Entity that holds, as a substantial portion of its business, financial assets for the account of others. An entity holds financial assets for the account of others as a substantial portion of its business if the entity’s gross income attributable to the holding of financial assets and related financial services equals or exceeds 20% of the entity’s gross income during the shorter of:  (i) the three-year period that ends on December 31 (or the final day of a non-calendar year accounting period) prior to the year in which the determination is being made; or (ii) the period during which the entity has been in existence. </w:t>
      </w:r>
    </w:p>
    <w:p w:rsidR="00C711B5" w:rsidRDefault="00386542">
      <w:pPr>
        <w:pStyle w:val="ListParagraph"/>
        <w:numPr>
          <w:ilvl w:val="0"/>
          <w:numId w:val="28"/>
        </w:numPr>
        <w:spacing w:after="120" w:line="240" w:lineRule="auto"/>
        <w:ind w:left="180" w:hanging="180"/>
        <w:jc w:val="both"/>
        <w:rPr>
          <w:rFonts w:asciiTheme="minorHAnsi" w:hAnsiTheme="minorHAnsi" w:cstheme="minorHAnsi"/>
          <w:sz w:val="16"/>
          <w:szCs w:val="16"/>
          <w:lang w:val="en-IN"/>
        </w:rPr>
      </w:pPr>
      <w:r>
        <w:rPr>
          <w:rFonts w:asciiTheme="minorHAnsi" w:hAnsiTheme="minorHAnsi" w:cstheme="minorHAnsi"/>
          <w:sz w:val="16"/>
          <w:szCs w:val="16"/>
          <w:lang w:val="en-IN"/>
        </w:rPr>
        <w:t>The term “</w:t>
      </w:r>
      <w:r>
        <w:rPr>
          <w:rFonts w:asciiTheme="minorHAnsi" w:hAnsiTheme="minorHAnsi" w:cstheme="minorHAnsi"/>
          <w:b/>
          <w:bCs/>
          <w:sz w:val="16"/>
          <w:szCs w:val="16"/>
          <w:lang w:val="en-IN"/>
        </w:rPr>
        <w:t>Depository Institution</w:t>
      </w:r>
      <w:r>
        <w:rPr>
          <w:rFonts w:asciiTheme="minorHAnsi" w:hAnsiTheme="minorHAnsi" w:cstheme="minorHAnsi"/>
          <w:sz w:val="16"/>
          <w:szCs w:val="16"/>
          <w:lang w:val="en-IN"/>
        </w:rPr>
        <w:t xml:space="preserve">” means any Entity that accepts deposits in the ordinary course of a banking or similar business. </w:t>
      </w:r>
    </w:p>
    <w:p w:rsidR="00C711B5" w:rsidRDefault="00386542">
      <w:pPr>
        <w:pStyle w:val="ListParagraph"/>
        <w:numPr>
          <w:ilvl w:val="0"/>
          <w:numId w:val="28"/>
        </w:numPr>
        <w:spacing w:after="120" w:line="240" w:lineRule="auto"/>
        <w:ind w:left="180" w:hanging="180"/>
        <w:jc w:val="both"/>
        <w:rPr>
          <w:rFonts w:asciiTheme="minorHAnsi" w:hAnsiTheme="minorHAnsi" w:cstheme="minorHAnsi"/>
          <w:sz w:val="16"/>
          <w:szCs w:val="16"/>
          <w:lang w:val="en-IN"/>
        </w:rPr>
      </w:pPr>
      <w:r>
        <w:rPr>
          <w:rFonts w:asciiTheme="minorHAnsi" w:hAnsiTheme="minorHAnsi" w:cstheme="minorHAnsi"/>
          <w:sz w:val="16"/>
          <w:szCs w:val="16"/>
          <w:lang w:val="en-IN"/>
        </w:rPr>
        <w:t>The term “</w:t>
      </w:r>
      <w:r>
        <w:rPr>
          <w:rFonts w:asciiTheme="minorHAnsi" w:hAnsiTheme="minorHAnsi" w:cstheme="minorHAnsi"/>
          <w:b/>
          <w:bCs/>
          <w:sz w:val="16"/>
          <w:szCs w:val="16"/>
          <w:lang w:val="en-IN"/>
        </w:rPr>
        <w:t>Investment Entity</w:t>
      </w:r>
      <w:r>
        <w:rPr>
          <w:rFonts w:asciiTheme="minorHAnsi" w:hAnsiTheme="minorHAnsi" w:cstheme="minorHAnsi"/>
          <w:sz w:val="16"/>
          <w:szCs w:val="16"/>
          <w:lang w:val="en-IN"/>
        </w:rPr>
        <w:t xml:space="preserve">” means any Entity that conducts as a business (or is managed by an entity that conducts as a business) one or more of the following activities or operations for or on behalf of a customer: </w:t>
      </w:r>
    </w:p>
    <w:p w:rsidR="00C711B5" w:rsidRDefault="00386542">
      <w:pPr>
        <w:pStyle w:val="ListParagraph"/>
        <w:numPr>
          <w:ilvl w:val="0"/>
          <w:numId w:val="30"/>
        </w:numPr>
        <w:spacing w:after="0" w:line="240" w:lineRule="auto"/>
        <w:ind w:left="374" w:hanging="187"/>
        <w:jc w:val="both"/>
        <w:rPr>
          <w:rFonts w:asciiTheme="minorHAnsi" w:hAnsiTheme="minorHAnsi" w:cstheme="minorHAnsi"/>
          <w:sz w:val="16"/>
          <w:szCs w:val="16"/>
          <w:lang w:val="en-IN"/>
        </w:rPr>
      </w:pPr>
      <w:r>
        <w:rPr>
          <w:rFonts w:asciiTheme="minorHAnsi" w:hAnsiTheme="minorHAnsi" w:cstheme="minorHAnsi"/>
          <w:sz w:val="16"/>
          <w:szCs w:val="16"/>
          <w:lang w:val="en-IN"/>
        </w:rPr>
        <w:t xml:space="preserve"> trading in money market instruments (cheques, bills, certificates of deposit, derivatives, etc.); foreign exchange; exchange, interest rate and index instruments; transferable securities; or commodity futures trading;</w:t>
      </w:r>
    </w:p>
    <w:p w:rsidR="00C711B5" w:rsidRDefault="00386542">
      <w:pPr>
        <w:pStyle w:val="ListParagraph"/>
        <w:numPr>
          <w:ilvl w:val="0"/>
          <w:numId w:val="30"/>
        </w:numPr>
        <w:spacing w:after="0" w:line="240" w:lineRule="auto"/>
        <w:ind w:left="374" w:hanging="187"/>
        <w:jc w:val="both"/>
        <w:rPr>
          <w:rFonts w:asciiTheme="minorHAnsi" w:hAnsiTheme="minorHAnsi" w:cstheme="minorHAnsi"/>
          <w:sz w:val="16"/>
          <w:szCs w:val="16"/>
          <w:lang w:val="en-IN"/>
        </w:rPr>
      </w:pPr>
      <w:r>
        <w:rPr>
          <w:rFonts w:asciiTheme="minorHAnsi" w:hAnsiTheme="minorHAnsi" w:cstheme="minorHAnsi"/>
          <w:sz w:val="16"/>
          <w:szCs w:val="16"/>
          <w:lang w:val="en-IN"/>
        </w:rPr>
        <w:t>individual and collective portfolio management; or</w:t>
      </w:r>
    </w:p>
    <w:p w:rsidR="00C711B5" w:rsidRDefault="00386542">
      <w:pPr>
        <w:pStyle w:val="ListParagraph"/>
        <w:numPr>
          <w:ilvl w:val="0"/>
          <w:numId w:val="30"/>
        </w:numPr>
        <w:spacing w:after="0" w:line="240" w:lineRule="auto"/>
        <w:ind w:left="374" w:hanging="187"/>
        <w:jc w:val="both"/>
        <w:rPr>
          <w:rFonts w:asciiTheme="minorHAnsi" w:hAnsiTheme="minorHAnsi" w:cstheme="minorHAnsi"/>
          <w:sz w:val="16"/>
          <w:szCs w:val="16"/>
          <w:lang w:val="en-IN"/>
        </w:rPr>
      </w:pPr>
      <w:r>
        <w:rPr>
          <w:rFonts w:asciiTheme="minorHAnsi" w:hAnsiTheme="minorHAnsi" w:cstheme="minorHAnsi"/>
          <w:sz w:val="16"/>
          <w:szCs w:val="16"/>
          <w:lang w:val="en-IN"/>
        </w:rPr>
        <w:t xml:space="preserve">otherwise investing, administering, or managing funds or money on behalf of other persons. </w:t>
      </w:r>
    </w:p>
    <w:p w:rsidR="00C711B5" w:rsidRDefault="00386542">
      <w:pPr>
        <w:pStyle w:val="ListParagraph"/>
        <w:numPr>
          <w:ilvl w:val="0"/>
          <w:numId w:val="30"/>
        </w:numPr>
        <w:spacing w:after="0" w:line="240" w:lineRule="auto"/>
        <w:ind w:left="374" w:hanging="187"/>
        <w:jc w:val="both"/>
        <w:rPr>
          <w:rFonts w:asciiTheme="minorHAnsi" w:hAnsiTheme="minorHAnsi" w:cstheme="minorHAnsi"/>
          <w:sz w:val="16"/>
          <w:szCs w:val="16"/>
          <w:lang w:val="en-IN"/>
        </w:rPr>
      </w:pPr>
      <w:r>
        <w:rPr>
          <w:rFonts w:asciiTheme="minorHAnsi" w:hAnsiTheme="minorHAnsi" w:cstheme="minorHAnsi"/>
          <w:sz w:val="16"/>
          <w:szCs w:val="16"/>
          <w:lang w:val="en-IN"/>
        </w:rPr>
        <w:t xml:space="preserve">This subparagraph 1(j) shall be interpreted in a manner consistent with similar language set forth in the definition of “financial institution” in the Financial Action Task Force Recommendations. </w:t>
      </w:r>
    </w:p>
    <w:p w:rsidR="00C711B5" w:rsidRDefault="00386542">
      <w:pPr>
        <w:pStyle w:val="ListParagraph"/>
        <w:numPr>
          <w:ilvl w:val="0"/>
          <w:numId w:val="28"/>
        </w:numPr>
        <w:spacing w:after="120" w:line="240" w:lineRule="auto"/>
        <w:ind w:left="180" w:hanging="180"/>
        <w:jc w:val="both"/>
        <w:rPr>
          <w:rFonts w:asciiTheme="minorHAnsi" w:hAnsiTheme="minorHAnsi" w:cstheme="minorHAnsi"/>
          <w:sz w:val="16"/>
          <w:szCs w:val="16"/>
          <w:lang w:val="en-IN"/>
        </w:rPr>
      </w:pPr>
      <w:r>
        <w:rPr>
          <w:rFonts w:asciiTheme="minorHAnsi" w:hAnsiTheme="minorHAnsi" w:cstheme="minorHAnsi"/>
          <w:sz w:val="16"/>
          <w:szCs w:val="16"/>
          <w:lang w:val="en-IN"/>
        </w:rPr>
        <w:t>The term “</w:t>
      </w:r>
      <w:r>
        <w:rPr>
          <w:rFonts w:asciiTheme="minorHAnsi" w:hAnsiTheme="minorHAnsi" w:cstheme="minorHAnsi"/>
          <w:b/>
          <w:bCs/>
          <w:sz w:val="16"/>
          <w:szCs w:val="16"/>
          <w:lang w:val="en-IN"/>
        </w:rPr>
        <w:t>Specified Insurance Company</w:t>
      </w:r>
      <w:r>
        <w:rPr>
          <w:rFonts w:asciiTheme="minorHAnsi" w:hAnsiTheme="minorHAnsi" w:cstheme="minorHAnsi"/>
          <w:sz w:val="16"/>
          <w:szCs w:val="16"/>
          <w:lang w:val="en-IN"/>
        </w:rPr>
        <w:t xml:space="preserve">” means any Entity that is an insurance company (or the holding company of an insurance company) that issues, or is obligated to make payments with respect to, a Cash Value Insurance Contract or an Annuity Contract. </w:t>
      </w:r>
    </w:p>
    <w:p w:rsidR="00C711B5" w:rsidRDefault="00386542">
      <w:pPr>
        <w:pStyle w:val="ListParagraph"/>
        <w:numPr>
          <w:ilvl w:val="0"/>
          <w:numId w:val="28"/>
        </w:numPr>
        <w:spacing w:after="120" w:line="240" w:lineRule="auto"/>
        <w:ind w:left="180" w:hanging="180"/>
        <w:jc w:val="both"/>
        <w:rPr>
          <w:rFonts w:asciiTheme="minorHAnsi" w:hAnsiTheme="minorHAnsi" w:cstheme="minorHAnsi"/>
          <w:sz w:val="16"/>
          <w:szCs w:val="16"/>
          <w:lang w:val="en-IN"/>
        </w:rPr>
      </w:pPr>
      <w:r>
        <w:rPr>
          <w:rFonts w:asciiTheme="minorHAnsi" w:hAnsiTheme="minorHAnsi" w:cstheme="minorHAnsi"/>
          <w:sz w:val="16"/>
          <w:szCs w:val="16"/>
          <w:lang w:val="en-IN"/>
        </w:rPr>
        <w:t>The term “</w:t>
      </w:r>
      <w:r>
        <w:rPr>
          <w:rFonts w:asciiTheme="minorHAnsi" w:hAnsiTheme="minorHAnsi" w:cstheme="minorHAnsi"/>
          <w:b/>
          <w:bCs/>
          <w:sz w:val="16"/>
          <w:szCs w:val="16"/>
          <w:lang w:val="en-IN"/>
        </w:rPr>
        <w:t>Insurance Contract</w:t>
      </w:r>
      <w:r>
        <w:rPr>
          <w:rFonts w:asciiTheme="minorHAnsi" w:hAnsiTheme="minorHAnsi" w:cstheme="minorHAnsi"/>
          <w:sz w:val="16"/>
          <w:szCs w:val="16"/>
          <w:lang w:val="en-IN"/>
        </w:rPr>
        <w:t xml:space="preserve">” means a contract (other than an Annuity Contract) under which the issuer agrees to pay an amount upon the occurrence of a specified contingency involving mortality, morbidity, accident, liability, or property risk. </w:t>
      </w:r>
    </w:p>
    <w:p w:rsidR="00C711B5" w:rsidRDefault="00386542">
      <w:pPr>
        <w:pStyle w:val="ListParagraph"/>
        <w:numPr>
          <w:ilvl w:val="0"/>
          <w:numId w:val="28"/>
        </w:numPr>
        <w:spacing w:after="120" w:line="240" w:lineRule="auto"/>
        <w:ind w:left="180" w:hanging="180"/>
        <w:jc w:val="both"/>
        <w:rPr>
          <w:rFonts w:asciiTheme="minorHAnsi" w:hAnsiTheme="minorHAnsi" w:cstheme="minorHAnsi"/>
          <w:sz w:val="16"/>
          <w:szCs w:val="16"/>
          <w:lang w:val="en-IN"/>
        </w:rPr>
      </w:pPr>
      <w:r>
        <w:rPr>
          <w:rFonts w:asciiTheme="minorHAnsi" w:hAnsiTheme="minorHAnsi" w:cstheme="minorHAnsi"/>
          <w:sz w:val="16"/>
          <w:szCs w:val="16"/>
          <w:lang w:val="en-IN"/>
        </w:rPr>
        <w:t>The term “</w:t>
      </w:r>
      <w:r>
        <w:rPr>
          <w:rFonts w:asciiTheme="minorHAnsi" w:hAnsiTheme="minorHAnsi" w:cstheme="minorHAnsi"/>
          <w:b/>
          <w:bCs/>
          <w:sz w:val="16"/>
          <w:szCs w:val="16"/>
          <w:lang w:val="en-IN"/>
        </w:rPr>
        <w:t>Annuity Contract</w:t>
      </w:r>
      <w:r>
        <w:rPr>
          <w:rFonts w:asciiTheme="minorHAnsi" w:hAnsiTheme="minorHAnsi" w:cstheme="minorHAnsi"/>
          <w:sz w:val="16"/>
          <w:szCs w:val="16"/>
          <w:lang w:val="en-IN"/>
        </w:rPr>
        <w:t xml:space="preserve">” means a contract under which the issuer agrees to make payments for a period of time determined in whole or in part by reference to the life expectancy of one or more individuals.  The term also includes a contract that is considered to be an Annuity Contract in accordance with the law, regulation, or practice of the jurisdiction in which the contract was issued, and under which the issuer agrees to make payments for a term of years. </w:t>
      </w:r>
    </w:p>
    <w:p w:rsidR="00C711B5" w:rsidRDefault="00386542">
      <w:pPr>
        <w:pStyle w:val="ListParagraph"/>
        <w:numPr>
          <w:ilvl w:val="0"/>
          <w:numId w:val="28"/>
        </w:numPr>
        <w:spacing w:after="120" w:line="240" w:lineRule="auto"/>
        <w:ind w:left="180" w:hanging="180"/>
        <w:jc w:val="both"/>
        <w:rPr>
          <w:rFonts w:asciiTheme="minorHAnsi" w:hAnsiTheme="minorHAnsi" w:cstheme="minorHAnsi"/>
          <w:sz w:val="16"/>
          <w:szCs w:val="16"/>
          <w:lang w:val="en-IN"/>
        </w:rPr>
      </w:pPr>
      <w:r>
        <w:rPr>
          <w:rFonts w:asciiTheme="minorHAnsi" w:hAnsiTheme="minorHAnsi" w:cstheme="minorHAnsi"/>
          <w:sz w:val="16"/>
          <w:szCs w:val="16"/>
          <w:lang w:val="en-IN"/>
        </w:rPr>
        <w:t>The term “</w:t>
      </w:r>
      <w:r>
        <w:rPr>
          <w:rFonts w:asciiTheme="minorHAnsi" w:hAnsiTheme="minorHAnsi" w:cstheme="minorHAnsi"/>
          <w:b/>
          <w:bCs/>
          <w:sz w:val="16"/>
          <w:szCs w:val="16"/>
          <w:lang w:val="en-IN"/>
        </w:rPr>
        <w:t>Cash Value Insurance Contract</w:t>
      </w:r>
      <w:r>
        <w:rPr>
          <w:rFonts w:asciiTheme="minorHAnsi" w:hAnsiTheme="minorHAnsi" w:cstheme="minorHAnsi"/>
          <w:sz w:val="16"/>
          <w:szCs w:val="16"/>
          <w:lang w:val="en-IN"/>
        </w:rPr>
        <w:t xml:space="preserve">” means an Insurance Contract (other than an indemnity reinsurance contract between two insurance companies) that has a Cash Value greater than $50,000. </w:t>
      </w:r>
    </w:p>
    <w:p w:rsidR="00C711B5" w:rsidRDefault="00386542">
      <w:pPr>
        <w:pStyle w:val="ListParagraph"/>
        <w:numPr>
          <w:ilvl w:val="0"/>
          <w:numId w:val="28"/>
        </w:numPr>
        <w:spacing w:after="120" w:line="240" w:lineRule="auto"/>
        <w:ind w:left="180" w:hanging="180"/>
        <w:jc w:val="both"/>
        <w:rPr>
          <w:rFonts w:asciiTheme="minorHAnsi" w:hAnsiTheme="minorHAnsi" w:cstheme="minorHAnsi"/>
          <w:sz w:val="16"/>
          <w:szCs w:val="16"/>
          <w:lang w:val="en-IN"/>
        </w:rPr>
      </w:pPr>
      <w:r>
        <w:rPr>
          <w:rFonts w:asciiTheme="minorHAnsi" w:hAnsiTheme="minorHAnsi" w:cstheme="minorHAnsi"/>
          <w:sz w:val="16"/>
          <w:szCs w:val="16"/>
          <w:lang w:val="en-IN"/>
        </w:rPr>
        <w:t>The term “</w:t>
      </w:r>
      <w:r>
        <w:rPr>
          <w:rFonts w:asciiTheme="minorHAnsi" w:hAnsiTheme="minorHAnsi" w:cstheme="minorHAnsi"/>
          <w:b/>
          <w:bCs/>
          <w:sz w:val="16"/>
          <w:szCs w:val="16"/>
          <w:lang w:val="en-IN"/>
        </w:rPr>
        <w:t>Cash Value</w:t>
      </w:r>
      <w:r>
        <w:rPr>
          <w:rFonts w:asciiTheme="minorHAnsi" w:hAnsiTheme="minorHAnsi" w:cstheme="minorHAnsi"/>
          <w:sz w:val="16"/>
          <w:szCs w:val="16"/>
          <w:lang w:val="en-IN"/>
        </w:rPr>
        <w:t xml:space="preserve">” means the greater of (i) the amount that the policyholder is entitled to receive upon surrender or termination of the contract (determined without reduction for any surrender charge or policy loan), and (ii) the amount the policyholder can borrow under or with regard to the contract.  Notwithstanding the foregoing, the term “Cash Value” does not include an amount payable under an Insurance Contract as: </w:t>
      </w:r>
    </w:p>
    <w:p w:rsidR="00C711B5" w:rsidRDefault="00386542">
      <w:pPr>
        <w:pStyle w:val="ListParagraph"/>
        <w:numPr>
          <w:ilvl w:val="0"/>
          <w:numId w:val="31"/>
        </w:numPr>
        <w:spacing w:after="0" w:line="240" w:lineRule="auto"/>
        <w:ind w:left="374" w:hanging="187"/>
        <w:jc w:val="both"/>
        <w:rPr>
          <w:rFonts w:asciiTheme="minorHAnsi" w:hAnsiTheme="minorHAnsi" w:cstheme="minorHAnsi"/>
          <w:sz w:val="16"/>
          <w:szCs w:val="16"/>
          <w:lang w:val="en-IN"/>
        </w:rPr>
      </w:pPr>
      <w:r>
        <w:rPr>
          <w:rFonts w:asciiTheme="minorHAnsi" w:hAnsiTheme="minorHAnsi" w:cstheme="minorHAnsi"/>
          <w:sz w:val="16"/>
          <w:szCs w:val="16"/>
          <w:lang w:val="en-IN"/>
        </w:rPr>
        <w:t xml:space="preserve">a personal injury or sickness benefit or other benefit providing indemnification of an economic loss incurred upon the occurrence of the event insured against;  </w:t>
      </w:r>
    </w:p>
    <w:p w:rsidR="00C711B5" w:rsidRDefault="00386542">
      <w:pPr>
        <w:pStyle w:val="ListParagraph"/>
        <w:numPr>
          <w:ilvl w:val="0"/>
          <w:numId w:val="31"/>
        </w:numPr>
        <w:spacing w:after="0" w:line="240" w:lineRule="auto"/>
        <w:ind w:left="374" w:hanging="187"/>
        <w:jc w:val="both"/>
        <w:rPr>
          <w:rFonts w:asciiTheme="minorHAnsi" w:hAnsiTheme="minorHAnsi" w:cstheme="minorHAnsi"/>
          <w:sz w:val="16"/>
          <w:szCs w:val="16"/>
          <w:lang w:val="en-IN"/>
        </w:rPr>
      </w:pPr>
      <w:r>
        <w:rPr>
          <w:rFonts w:asciiTheme="minorHAnsi" w:hAnsiTheme="minorHAnsi" w:cstheme="minorHAnsi"/>
          <w:sz w:val="16"/>
          <w:szCs w:val="16"/>
          <w:lang w:val="en-IN"/>
        </w:rPr>
        <w:t xml:space="preserve">a refund to the policyholder of a previously paid premium under an Insurance Contract (other than under a life insurance contract) due to policy cancellation or termination, decrease in risk exposure during the effective period of the Insurance Contract, or arising from a redetermination of the premium due to correction of posting or other similar error; or </w:t>
      </w:r>
    </w:p>
    <w:p w:rsidR="00C711B5" w:rsidRDefault="00386542">
      <w:pPr>
        <w:pStyle w:val="ListParagraph"/>
        <w:numPr>
          <w:ilvl w:val="0"/>
          <w:numId w:val="31"/>
        </w:numPr>
        <w:spacing w:after="0" w:line="240" w:lineRule="auto"/>
        <w:ind w:left="374" w:hanging="187"/>
        <w:jc w:val="both"/>
        <w:rPr>
          <w:rFonts w:asciiTheme="minorHAnsi" w:hAnsiTheme="minorHAnsi" w:cstheme="minorHAnsi"/>
          <w:sz w:val="16"/>
          <w:szCs w:val="16"/>
          <w:lang w:val="en-IN"/>
        </w:rPr>
      </w:pPr>
      <w:r>
        <w:rPr>
          <w:rFonts w:asciiTheme="minorHAnsi" w:hAnsiTheme="minorHAnsi" w:cstheme="minorHAnsi"/>
          <w:sz w:val="16"/>
          <w:szCs w:val="16"/>
          <w:lang w:val="en-IN"/>
        </w:rPr>
        <w:t>a policyholder dividend based upon the underwriting experience of the contract or group involved.</w:t>
      </w:r>
    </w:p>
    <w:p w:rsidR="00C711B5" w:rsidRDefault="00386542">
      <w:pPr>
        <w:pStyle w:val="ListParagraph"/>
        <w:numPr>
          <w:ilvl w:val="0"/>
          <w:numId w:val="28"/>
        </w:numPr>
        <w:tabs>
          <w:tab w:val="left" w:pos="180"/>
        </w:tabs>
        <w:spacing w:after="120" w:line="240" w:lineRule="auto"/>
        <w:ind w:left="180" w:hanging="180"/>
        <w:jc w:val="both"/>
        <w:rPr>
          <w:rFonts w:asciiTheme="minorHAnsi" w:hAnsiTheme="minorHAnsi" w:cstheme="minorHAnsi"/>
          <w:sz w:val="16"/>
          <w:szCs w:val="16"/>
          <w:lang w:val="en-IN"/>
        </w:rPr>
      </w:pPr>
      <w:r>
        <w:rPr>
          <w:rFonts w:asciiTheme="minorHAnsi" w:hAnsiTheme="minorHAnsi" w:cstheme="minorHAnsi"/>
          <w:sz w:val="16"/>
          <w:szCs w:val="16"/>
          <w:lang w:val="en-IN"/>
        </w:rPr>
        <w:t>The term “</w:t>
      </w:r>
      <w:r>
        <w:rPr>
          <w:rFonts w:asciiTheme="minorHAnsi" w:hAnsiTheme="minorHAnsi" w:cstheme="minorHAnsi"/>
          <w:b/>
          <w:bCs/>
          <w:sz w:val="16"/>
          <w:szCs w:val="16"/>
          <w:lang w:val="en-IN"/>
        </w:rPr>
        <w:t>US Person</w:t>
      </w:r>
      <w:r>
        <w:rPr>
          <w:rFonts w:asciiTheme="minorHAnsi" w:hAnsiTheme="minorHAnsi" w:cstheme="minorHAnsi"/>
          <w:sz w:val="16"/>
          <w:szCs w:val="16"/>
          <w:lang w:val="en-IN"/>
        </w:rPr>
        <w:t xml:space="preserve">” means a US citizen or resident individual, a partnership or corporation organized in the United States or under the laws of the United States or any State thereof, a trust if (i) a court within the United States would have authority under applicable law to render </w:t>
      </w:r>
      <w:r>
        <w:rPr>
          <w:rFonts w:asciiTheme="minorHAnsi" w:hAnsiTheme="minorHAnsi" w:cstheme="minorHAnsi"/>
          <w:sz w:val="16"/>
          <w:szCs w:val="16"/>
          <w:lang w:val="en-IN"/>
        </w:rPr>
        <w:lastRenderedPageBreak/>
        <w:t xml:space="preserve">orders or judgments concerning substantially all issues regarding administration of the trust, and (ii) one or more US persons have the authority to control all substantial decisions of the trust, or an estate of a decedent that is a citizen or resident of the United States.  This subparagraph 1(aa) shall be interpreted in accordance with the US Internal Revenue Code. </w:t>
      </w:r>
    </w:p>
    <w:p w:rsidR="00C711B5" w:rsidRDefault="00386542">
      <w:pPr>
        <w:pStyle w:val="ListParagraph"/>
        <w:numPr>
          <w:ilvl w:val="0"/>
          <w:numId w:val="28"/>
        </w:numPr>
        <w:spacing w:after="120" w:line="240" w:lineRule="auto"/>
        <w:ind w:left="180" w:hanging="180"/>
        <w:jc w:val="both"/>
        <w:rPr>
          <w:rFonts w:asciiTheme="minorHAnsi" w:hAnsiTheme="minorHAnsi" w:cstheme="minorHAnsi"/>
          <w:sz w:val="16"/>
          <w:szCs w:val="16"/>
          <w:lang w:val="en-IN"/>
        </w:rPr>
      </w:pPr>
      <w:r>
        <w:rPr>
          <w:rFonts w:asciiTheme="minorHAnsi" w:hAnsiTheme="minorHAnsi" w:cstheme="minorHAnsi"/>
          <w:sz w:val="16"/>
          <w:szCs w:val="16"/>
          <w:lang w:val="en-IN"/>
        </w:rPr>
        <w:t>The term “</w:t>
      </w:r>
      <w:r>
        <w:rPr>
          <w:rFonts w:asciiTheme="minorHAnsi" w:hAnsiTheme="minorHAnsi" w:cstheme="minorHAnsi"/>
          <w:b/>
          <w:bCs/>
          <w:sz w:val="16"/>
          <w:szCs w:val="16"/>
          <w:lang w:val="en-IN"/>
        </w:rPr>
        <w:t>Entity</w:t>
      </w:r>
      <w:r>
        <w:rPr>
          <w:rFonts w:asciiTheme="minorHAnsi" w:hAnsiTheme="minorHAnsi" w:cstheme="minorHAnsi"/>
          <w:sz w:val="16"/>
          <w:szCs w:val="16"/>
          <w:lang w:val="en-IN"/>
        </w:rPr>
        <w:t>” means a legal person or a legal arrangement such as a trust.</w:t>
      </w:r>
    </w:p>
    <w:p w:rsidR="00C711B5" w:rsidRDefault="00386542">
      <w:pPr>
        <w:pStyle w:val="ListParagraph"/>
        <w:numPr>
          <w:ilvl w:val="0"/>
          <w:numId w:val="28"/>
        </w:numPr>
        <w:spacing w:after="120" w:line="240" w:lineRule="auto"/>
        <w:ind w:left="180" w:hanging="180"/>
        <w:jc w:val="both"/>
        <w:rPr>
          <w:rFonts w:asciiTheme="minorHAnsi" w:hAnsiTheme="minorHAnsi" w:cstheme="minorHAnsi"/>
          <w:sz w:val="16"/>
          <w:szCs w:val="16"/>
          <w:lang w:val="en-IN"/>
        </w:rPr>
      </w:pPr>
      <w:r>
        <w:rPr>
          <w:rFonts w:asciiTheme="minorHAnsi" w:hAnsiTheme="minorHAnsi" w:cstheme="minorHAnsi"/>
          <w:sz w:val="16"/>
          <w:szCs w:val="16"/>
          <w:lang w:val="en-IN"/>
        </w:rPr>
        <w:t>The term “</w:t>
      </w:r>
      <w:r>
        <w:rPr>
          <w:rFonts w:asciiTheme="minorHAnsi" w:hAnsiTheme="minorHAnsi" w:cstheme="minorHAnsi"/>
          <w:b/>
          <w:bCs/>
          <w:sz w:val="16"/>
          <w:szCs w:val="16"/>
          <w:lang w:val="en-IN"/>
        </w:rPr>
        <w:t>US Source Withholdable Payment</w:t>
      </w:r>
      <w:r>
        <w:rPr>
          <w:rFonts w:asciiTheme="minorHAnsi" w:hAnsiTheme="minorHAnsi" w:cstheme="minorHAnsi"/>
          <w:sz w:val="16"/>
          <w:szCs w:val="16"/>
          <w:lang w:val="en-IN"/>
        </w:rPr>
        <w:t xml:space="preserve">” means any payment of interest (including any original issue discount), dividends, rents, salaries, wages, premiums, annuities, compensations, remunerations, emoluments, and other fixed or determinable annual or periodical gains, profits, and income, if such payment is from sources within the United States.  Notwithstanding the foregoing, a US Source Withholdable Payment does not include any payment that is not treated as a withholdable payment in relevant US Treasury Regulations. </w:t>
      </w:r>
    </w:p>
    <w:p w:rsidR="00C711B5" w:rsidRDefault="00386542">
      <w:pPr>
        <w:pStyle w:val="ListParagraph"/>
        <w:numPr>
          <w:ilvl w:val="0"/>
          <w:numId w:val="28"/>
        </w:numPr>
        <w:spacing w:after="120" w:line="240" w:lineRule="auto"/>
        <w:ind w:left="180" w:hanging="180"/>
        <w:jc w:val="both"/>
        <w:rPr>
          <w:rFonts w:asciiTheme="minorHAnsi" w:hAnsiTheme="minorHAnsi" w:cstheme="minorHAnsi"/>
          <w:sz w:val="16"/>
          <w:szCs w:val="16"/>
          <w:lang w:val="en-IN"/>
        </w:rPr>
      </w:pPr>
      <w:r>
        <w:rPr>
          <w:rFonts w:asciiTheme="minorHAnsi" w:hAnsiTheme="minorHAnsi" w:cstheme="minorHAnsi"/>
          <w:sz w:val="16"/>
          <w:szCs w:val="16"/>
          <w:lang w:val="en-IN"/>
        </w:rPr>
        <w:t>An Entity is a “</w:t>
      </w:r>
      <w:r>
        <w:rPr>
          <w:rFonts w:asciiTheme="minorHAnsi" w:hAnsiTheme="minorHAnsi" w:cstheme="minorHAnsi"/>
          <w:b/>
          <w:bCs/>
          <w:sz w:val="16"/>
          <w:szCs w:val="16"/>
          <w:lang w:val="en-IN"/>
        </w:rPr>
        <w:t>Related Entity</w:t>
      </w:r>
      <w:r>
        <w:rPr>
          <w:rFonts w:asciiTheme="minorHAnsi" w:hAnsiTheme="minorHAnsi" w:cstheme="minorHAnsi"/>
          <w:sz w:val="16"/>
          <w:szCs w:val="16"/>
          <w:lang w:val="en-IN"/>
        </w:rPr>
        <w:t xml:space="preserve">” of another Entity if either Entity controls the other Entity, or the two Entities are under common control.  For this purpose control includes direct or indirect ownership of more than 50 percent of the vote or value in an Entity.  Notwithstanding the foregoing, [FATCA Partner] may treat an Entity as not a Related Entity of another Entity if the two Entities are not members of the same expanded affiliated group as defined in section 1471(e)(2) of the US Internal Revenue Code. </w:t>
      </w:r>
    </w:p>
    <w:p w:rsidR="00C711B5" w:rsidRDefault="00386542">
      <w:pPr>
        <w:pStyle w:val="ListParagraph"/>
        <w:numPr>
          <w:ilvl w:val="0"/>
          <w:numId w:val="28"/>
        </w:numPr>
        <w:spacing w:after="120" w:line="240" w:lineRule="auto"/>
        <w:ind w:left="180" w:hanging="180"/>
        <w:jc w:val="both"/>
        <w:rPr>
          <w:rFonts w:asciiTheme="minorHAnsi" w:hAnsiTheme="minorHAnsi" w:cstheme="minorHAnsi"/>
          <w:sz w:val="16"/>
          <w:szCs w:val="16"/>
          <w:lang w:val="en-IN"/>
        </w:rPr>
      </w:pPr>
      <w:r>
        <w:rPr>
          <w:rFonts w:asciiTheme="minorHAnsi" w:hAnsiTheme="minorHAnsi" w:cstheme="minorHAnsi"/>
          <w:sz w:val="16"/>
          <w:szCs w:val="16"/>
          <w:lang w:val="en-IN"/>
        </w:rPr>
        <w:t>The term “</w:t>
      </w:r>
      <w:r>
        <w:rPr>
          <w:rFonts w:asciiTheme="minorHAnsi" w:hAnsiTheme="minorHAnsi" w:cstheme="minorHAnsi"/>
          <w:b/>
          <w:bCs/>
          <w:sz w:val="16"/>
          <w:szCs w:val="16"/>
          <w:lang w:val="en-IN"/>
        </w:rPr>
        <w:t>US TIN</w:t>
      </w:r>
      <w:r>
        <w:rPr>
          <w:rFonts w:asciiTheme="minorHAnsi" w:hAnsiTheme="minorHAnsi" w:cstheme="minorHAnsi"/>
          <w:sz w:val="16"/>
          <w:szCs w:val="16"/>
          <w:lang w:val="en-IN"/>
        </w:rPr>
        <w:t>” means a US federal taxpayer identifying number.</w:t>
      </w:r>
    </w:p>
    <w:p w:rsidR="00C711B5" w:rsidRDefault="00386542">
      <w:pPr>
        <w:pStyle w:val="ListParagraph"/>
        <w:numPr>
          <w:ilvl w:val="0"/>
          <w:numId w:val="28"/>
        </w:numPr>
        <w:spacing w:after="120" w:line="240" w:lineRule="auto"/>
        <w:ind w:left="180" w:hanging="180"/>
        <w:jc w:val="both"/>
        <w:rPr>
          <w:rFonts w:cstheme="minorHAnsi"/>
          <w:sz w:val="16"/>
          <w:szCs w:val="16"/>
          <w:lang w:val="en-IN"/>
        </w:rPr>
      </w:pPr>
      <w:r>
        <w:rPr>
          <w:rFonts w:asciiTheme="minorHAnsi" w:hAnsiTheme="minorHAnsi" w:cstheme="minorHAnsi"/>
          <w:sz w:val="16"/>
          <w:szCs w:val="16"/>
          <w:lang w:val="en-IN"/>
        </w:rPr>
        <w:t>The term “</w:t>
      </w:r>
      <w:r>
        <w:rPr>
          <w:rFonts w:asciiTheme="minorHAnsi" w:hAnsiTheme="minorHAnsi" w:cstheme="minorHAnsi"/>
          <w:b/>
          <w:bCs/>
          <w:sz w:val="16"/>
          <w:szCs w:val="16"/>
          <w:lang w:val="en-IN"/>
        </w:rPr>
        <w:t>Controlling Persons</w:t>
      </w:r>
      <w:r>
        <w:rPr>
          <w:rFonts w:asciiTheme="minorHAnsi" w:hAnsiTheme="minorHAnsi" w:cstheme="minorHAnsi"/>
          <w:sz w:val="16"/>
          <w:szCs w:val="16"/>
          <w:lang w:val="en-IN"/>
        </w:rPr>
        <w:t xml:space="preserve">” means the natural persons who exercise control over an Entity.  In the case of a trust, such term means the settlor, the trustees, the protector (if any), the beneficiaries or class of beneficiaries, and any other natural person exercising ultimate effective control over the trust, and in the case of a legal arrangement other than a trust, such term means persons in equivalent or similar positions.  The term “Controlling Persons” shall be interpreted in a manner consistent with the Financial Action Task Force Recommendations. </w:t>
      </w:r>
    </w:p>
    <w:p w:rsidR="00C711B5" w:rsidRDefault="00386542">
      <w:pPr>
        <w:pStyle w:val="ListParagraph"/>
        <w:numPr>
          <w:ilvl w:val="0"/>
          <w:numId w:val="28"/>
        </w:numPr>
        <w:spacing w:after="120" w:line="240" w:lineRule="auto"/>
        <w:ind w:left="180" w:hanging="180"/>
        <w:jc w:val="both"/>
        <w:rPr>
          <w:rFonts w:asciiTheme="minorHAnsi" w:hAnsiTheme="minorHAnsi" w:cstheme="minorHAnsi"/>
          <w:sz w:val="16"/>
          <w:szCs w:val="16"/>
          <w:lang w:val="en-IN"/>
        </w:rPr>
      </w:pPr>
      <w:r>
        <w:rPr>
          <w:rFonts w:cstheme="minorHAnsi"/>
          <w:sz w:val="16"/>
          <w:szCs w:val="16"/>
          <w:lang w:val="en-IN"/>
        </w:rPr>
        <w:t>The term “</w:t>
      </w:r>
      <w:r>
        <w:rPr>
          <w:rFonts w:cstheme="minorHAnsi"/>
          <w:b/>
          <w:bCs/>
          <w:sz w:val="16"/>
          <w:szCs w:val="16"/>
          <w:lang w:val="en-IN"/>
        </w:rPr>
        <w:t>Passive Income</w:t>
      </w:r>
      <w:r>
        <w:rPr>
          <w:rFonts w:cstheme="minorHAnsi"/>
          <w:sz w:val="16"/>
          <w:szCs w:val="16"/>
          <w:lang w:val="en-IN"/>
        </w:rPr>
        <w:t>” means p</w:t>
      </w:r>
      <w:r>
        <w:rPr>
          <w:rFonts w:asciiTheme="minorHAnsi" w:hAnsiTheme="minorHAnsi" w:cstheme="minorHAnsi"/>
          <w:sz w:val="16"/>
          <w:szCs w:val="16"/>
          <w:lang w:val="en-IN"/>
        </w:rPr>
        <w:t>ortion of gross income that consists of any of the following:</w:t>
      </w:r>
    </w:p>
    <w:p w:rsidR="00C711B5" w:rsidRDefault="00386542">
      <w:pPr>
        <w:pStyle w:val="ListParagraph"/>
        <w:numPr>
          <w:ilvl w:val="0"/>
          <w:numId w:val="32"/>
        </w:numPr>
        <w:spacing w:after="0" w:line="240" w:lineRule="auto"/>
        <w:ind w:left="374" w:hanging="187"/>
        <w:jc w:val="both"/>
        <w:rPr>
          <w:rFonts w:asciiTheme="minorHAnsi" w:hAnsiTheme="minorHAnsi" w:cstheme="minorHAnsi"/>
          <w:sz w:val="16"/>
          <w:szCs w:val="16"/>
          <w:lang w:val="en-IN"/>
        </w:rPr>
      </w:pPr>
      <w:r>
        <w:rPr>
          <w:rFonts w:asciiTheme="minorHAnsi" w:hAnsiTheme="minorHAnsi" w:cstheme="minorHAnsi"/>
          <w:sz w:val="16"/>
          <w:szCs w:val="16"/>
          <w:lang w:val="en-IN"/>
        </w:rPr>
        <w:t>Dividends, including substitute dividend amounts;</w:t>
      </w:r>
    </w:p>
    <w:p w:rsidR="00C711B5" w:rsidRDefault="00386542">
      <w:pPr>
        <w:pStyle w:val="ListParagraph"/>
        <w:numPr>
          <w:ilvl w:val="0"/>
          <w:numId w:val="32"/>
        </w:numPr>
        <w:spacing w:after="0" w:line="240" w:lineRule="auto"/>
        <w:ind w:left="374" w:hanging="187"/>
        <w:jc w:val="both"/>
        <w:rPr>
          <w:rFonts w:asciiTheme="minorHAnsi" w:hAnsiTheme="minorHAnsi" w:cstheme="minorHAnsi"/>
          <w:sz w:val="16"/>
          <w:szCs w:val="16"/>
          <w:lang w:val="en-IN"/>
        </w:rPr>
      </w:pPr>
      <w:r>
        <w:rPr>
          <w:rFonts w:asciiTheme="minorHAnsi" w:hAnsiTheme="minorHAnsi" w:cstheme="minorHAnsi"/>
          <w:sz w:val="16"/>
          <w:szCs w:val="16"/>
          <w:lang w:val="en-IN"/>
        </w:rPr>
        <w:t>Interest;</w:t>
      </w:r>
    </w:p>
    <w:p w:rsidR="00C711B5" w:rsidRDefault="00386542">
      <w:pPr>
        <w:pStyle w:val="ListParagraph"/>
        <w:numPr>
          <w:ilvl w:val="0"/>
          <w:numId w:val="32"/>
        </w:numPr>
        <w:spacing w:after="0" w:line="240" w:lineRule="auto"/>
        <w:ind w:left="374" w:hanging="187"/>
        <w:jc w:val="both"/>
        <w:rPr>
          <w:rFonts w:asciiTheme="minorHAnsi" w:hAnsiTheme="minorHAnsi" w:cstheme="minorHAnsi"/>
          <w:sz w:val="16"/>
          <w:szCs w:val="16"/>
          <w:lang w:val="en-IN"/>
        </w:rPr>
      </w:pPr>
      <w:r>
        <w:rPr>
          <w:rFonts w:asciiTheme="minorHAnsi" w:hAnsiTheme="minorHAnsi" w:cstheme="minorHAnsi"/>
          <w:sz w:val="16"/>
          <w:szCs w:val="16"/>
          <w:lang w:val="en-IN"/>
        </w:rPr>
        <w:t>Income equivalent to interest, including substitute interest and amounts received from or with respect to a pool of insurance contracts if the amounts received depend in whole or part upon the performance of the pool;</w:t>
      </w:r>
    </w:p>
    <w:p w:rsidR="00C711B5" w:rsidRDefault="00386542">
      <w:pPr>
        <w:pStyle w:val="ListParagraph"/>
        <w:numPr>
          <w:ilvl w:val="0"/>
          <w:numId w:val="32"/>
        </w:numPr>
        <w:spacing w:after="0" w:line="240" w:lineRule="auto"/>
        <w:ind w:left="374" w:hanging="187"/>
        <w:jc w:val="both"/>
        <w:rPr>
          <w:rFonts w:asciiTheme="minorHAnsi" w:hAnsiTheme="minorHAnsi" w:cstheme="minorHAnsi"/>
          <w:sz w:val="16"/>
          <w:szCs w:val="16"/>
          <w:lang w:val="en-IN"/>
        </w:rPr>
      </w:pPr>
      <w:r>
        <w:rPr>
          <w:rFonts w:asciiTheme="minorHAnsi" w:hAnsiTheme="minorHAnsi" w:cstheme="minorHAnsi"/>
          <w:sz w:val="16"/>
          <w:szCs w:val="16"/>
          <w:lang w:val="en-IN"/>
        </w:rPr>
        <w:t>Rents and royalties, other than rents and royalties derived in the active conduct of a trade or business conducted, at least in part, by employees of the NFFE;</w:t>
      </w:r>
    </w:p>
    <w:p w:rsidR="00C711B5" w:rsidRDefault="00386542">
      <w:pPr>
        <w:pStyle w:val="ListParagraph"/>
        <w:numPr>
          <w:ilvl w:val="0"/>
          <w:numId w:val="32"/>
        </w:numPr>
        <w:spacing w:after="0" w:line="240" w:lineRule="auto"/>
        <w:ind w:left="374" w:hanging="187"/>
        <w:jc w:val="both"/>
        <w:rPr>
          <w:rFonts w:asciiTheme="minorHAnsi" w:hAnsiTheme="minorHAnsi" w:cstheme="minorHAnsi"/>
          <w:sz w:val="16"/>
          <w:szCs w:val="16"/>
          <w:lang w:val="en-IN"/>
        </w:rPr>
      </w:pPr>
      <w:r>
        <w:rPr>
          <w:rFonts w:asciiTheme="minorHAnsi" w:hAnsiTheme="minorHAnsi" w:cstheme="minorHAnsi"/>
          <w:sz w:val="16"/>
          <w:szCs w:val="16"/>
          <w:lang w:val="en-IN"/>
        </w:rPr>
        <w:t>Annuities;</w:t>
      </w:r>
    </w:p>
    <w:p w:rsidR="00C711B5" w:rsidRDefault="00386542">
      <w:pPr>
        <w:pStyle w:val="ListParagraph"/>
        <w:numPr>
          <w:ilvl w:val="0"/>
          <w:numId w:val="32"/>
        </w:numPr>
        <w:spacing w:after="0" w:line="240" w:lineRule="auto"/>
        <w:ind w:left="374" w:hanging="187"/>
        <w:jc w:val="both"/>
        <w:rPr>
          <w:rFonts w:asciiTheme="minorHAnsi" w:hAnsiTheme="minorHAnsi" w:cstheme="minorHAnsi"/>
          <w:sz w:val="16"/>
          <w:szCs w:val="16"/>
          <w:lang w:val="en-IN"/>
        </w:rPr>
      </w:pPr>
      <w:r>
        <w:rPr>
          <w:rFonts w:asciiTheme="minorHAnsi" w:hAnsiTheme="minorHAnsi" w:cstheme="minorHAnsi"/>
          <w:sz w:val="16"/>
          <w:szCs w:val="16"/>
          <w:lang w:val="en-IN"/>
        </w:rPr>
        <w:t>The excess of gains over losses from the sale or exchange of property that gives rise to passive income;</w:t>
      </w:r>
    </w:p>
    <w:p w:rsidR="00C711B5" w:rsidRDefault="00386542">
      <w:pPr>
        <w:pStyle w:val="ListParagraph"/>
        <w:numPr>
          <w:ilvl w:val="0"/>
          <w:numId w:val="32"/>
        </w:numPr>
        <w:spacing w:after="0" w:line="240" w:lineRule="auto"/>
        <w:ind w:left="374" w:hanging="187"/>
        <w:jc w:val="both"/>
        <w:rPr>
          <w:rFonts w:asciiTheme="minorHAnsi" w:hAnsiTheme="minorHAnsi" w:cstheme="minorHAnsi"/>
          <w:sz w:val="16"/>
          <w:szCs w:val="16"/>
          <w:lang w:val="en-IN"/>
        </w:rPr>
      </w:pPr>
      <w:r>
        <w:rPr>
          <w:rFonts w:asciiTheme="minorHAnsi" w:hAnsiTheme="minorHAnsi" w:cstheme="minorHAnsi"/>
          <w:sz w:val="16"/>
          <w:szCs w:val="16"/>
          <w:lang w:val="en-IN"/>
        </w:rPr>
        <w:t>The excess of gains over losses from transactions (including futures, forwards, and similar transactions) in any commodities unless used for hedging or active business;</w:t>
      </w:r>
    </w:p>
    <w:p w:rsidR="00C711B5" w:rsidRDefault="00386542">
      <w:pPr>
        <w:pStyle w:val="ListParagraph"/>
        <w:numPr>
          <w:ilvl w:val="0"/>
          <w:numId w:val="32"/>
        </w:numPr>
        <w:spacing w:after="0" w:line="240" w:lineRule="auto"/>
        <w:ind w:left="374" w:hanging="187"/>
        <w:jc w:val="both"/>
        <w:rPr>
          <w:rFonts w:asciiTheme="minorHAnsi" w:hAnsiTheme="minorHAnsi" w:cstheme="minorHAnsi"/>
          <w:sz w:val="16"/>
          <w:szCs w:val="16"/>
          <w:lang w:val="en-IN"/>
        </w:rPr>
      </w:pPr>
      <w:r>
        <w:rPr>
          <w:rFonts w:asciiTheme="minorHAnsi" w:hAnsiTheme="minorHAnsi" w:cstheme="minorHAnsi"/>
          <w:sz w:val="16"/>
          <w:szCs w:val="16"/>
          <w:lang w:val="en-IN"/>
        </w:rPr>
        <w:t>Foreign currency gains;</w:t>
      </w:r>
    </w:p>
    <w:p w:rsidR="00C711B5" w:rsidRDefault="00386542">
      <w:pPr>
        <w:pStyle w:val="ListParagraph"/>
        <w:numPr>
          <w:ilvl w:val="0"/>
          <w:numId w:val="32"/>
        </w:numPr>
        <w:spacing w:after="0" w:line="240" w:lineRule="auto"/>
        <w:ind w:left="374" w:hanging="187"/>
        <w:jc w:val="both"/>
        <w:rPr>
          <w:rFonts w:asciiTheme="minorHAnsi" w:hAnsiTheme="minorHAnsi" w:cstheme="minorHAnsi"/>
          <w:sz w:val="16"/>
          <w:szCs w:val="16"/>
          <w:lang w:val="en-IN"/>
        </w:rPr>
      </w:pPr>
      <w:r>
        <w:rPr>
          <w:rFonts w:asciiTheme="minorHAnsi" w:hAnsiTheme="minorHAnsi" w:cstheme="minorHAnsi"/>
          <w:sz w:val="16"/>
          <w:szCs w:val="16"/>
          <w:lang w:val="en-IN"/>
        </w:rPr>
        <w:t>Net income from notional principal contracts;</w:t>
      </w:r>
    </w:p>
    <w:p w:rsidR="00C711B5" w:rsidRDefault="00386542">
      <w:pPr>
        <w:pStyle w:val="ListParagraph"/>
        <w:numPr>
          <w:ilvl w:val="0"/>
          <w:numId w:val="32"/>
        </w:numPr>
        <w:spacing w:after="0" w:line="240" w:lineRule="auto"/>
        <w:ind w:left="374" w:hanging="187"/>
        <w:jc w:val="both"/>
        <w:rPr>
          <w:rFonts w:asciiTheme="minorHAnsi" w:hAnsiTheme="minorHAnsi" w:cstheme="minorHAnsi"/>
          <w:sz w:val="16"/>
          <w:szCs w:val="16"/>
          <w:lang w:val="en-IN"/>
        </w:rPr>
      </w:pPr>
      <w:r>
        <w:rPr>
          <w:rFonts w:asciiTheme="minorHAnsi" w:hAnsiTheme="minorHAnsi" w:cstheme="minorHAnsi"/>
          <w:sz w:val="16"/>
          <w:szCs w:val="16"/>
          <w:lang w:val="en-IN"/>
        </w:rPr>
        <w:t>Amounts received under cash value insurance contracts;</w:t>
      </w:r>
    </w:p>
    <w:p w:rsidR="00C711B5" w:rsidRDefault="00386542">
      <w:pPr>
        <w:pStyle w:val="ListParagraph"/>
        <w:numPr>
          <w:ilvl w:val="0"/>
          <w:numId w:val="32"/>
        </w:numPr>
        <w:spacing w:after="0" w:line="240" w:lineRule="auto"/>
        <w:ind w:left="374" w:hanging="187"/>
        <w:jc w:val="both"/>
        <w:rPr>
          <w:rFonts w:asciiTheme="minorHAnsi" w:hAnsiTheme="minorHAnsi" w:cstheme="minorHAnsi"/>
          <w:sz w:val="16"/>
          <w:szCs w:val="16"/>
          <w:lang w:val="en-IN"/>
        </w:rPr>
      </w:pPr>
      <w:r>
        <w:rPr>
          <w:rFonts w:asciiTheme="minorHAnsi" w:hAnsiTheme="minorHAnsi" w:cstheme="minorHAnsi"/>
          <w:sz w:val="16"/>
          <w:szCs w:val="16"/>
          <w:lang w:val="en-IN"/>
        </w:rPr>
        <w:t>Amounts earned by an insurance company in connection with its reserves for insurance and annuity contracts.</w:t>
      </w:r>
    </w:p>
    <w:p w:rsidR="00C711B5" w:rsidRDefault="00386542">
      <w:pPr>
        <w:tabs>
          <w:tab w:val="left" w:pos="270"/>
        </w:tabs>
        <w:autoSpaceDE w:val="0"/>
        <w:autoSpaceDN w:val="0"/>
        <w:adjustRightInd w:val="0"/>
        <w:spacing w:before="40" w:after="40"/>
        <w:jc w:val="both"/>
      </w:pPr>
      <w:r>
        <w:rPr>
          <w:rFonts w:asciiTheme="minorHAnsi" w:hAnsiTheme="minorHAnsi" w:cstheme="minorHAnsi"/>
          <w:sz w:val="16"/>
          <w:szCs w:val="16"/>
          <w:lang w:val="en-IN"/>
        </w:rPr>
        <w:t xml:space="preserve">2. </w:t>
      </w:r>
      <w:r>
        <w:rPr>
          <w:rFonts w:asciiTheme="minorHAnsi" w:hAnsiTheme="minorHAnsi" w:cstheme="minorHAnsi"/>
          <w:sz w:val="16"/>
          <w:szCs w:val="16"/>
          <w:lang w:val="en-IN"/>
        </w:rPr>
        <w:tab/>
        <w:t xml:space="preserve">Any term not otherwise defined </w:t>
      </w:r>
      <w:r>
        <w:rPr>
          <w:rFonts w:cstheme="minorHAnsi"/>
          <w:sz w:val="16"/>
          <w:szCs w:val="16"/>
          <w:lang w:val="en-IN"/>
        </w:rPr>
        <w:t>here</w:t>
      </w:r>
      <w:r>
        <w:rPr>
          <w:rFonts w:asciiTheme="minorHAnsi" w:hAnsiTheme="minorHAnsi" w:cstheme="minorHAnsi"/>
          <w:sz w:val="16"/>
          <w:szCs w:val="16"/>
          <w:lang w:val="en-IN"/>
        </w:rPr>
        <w:t xml:space="preserve"> shall, unless the context otherwise requires or the Competent Authorities agree to a common meaning (as permitted by domestic law), have the meaning that it has at that time under the law of the Party applying this Agreement, any meaning under the applicable tax laws of that Party prevailing over a meaning given to the term under other laws of that Party.</w:t>
      </w:r>
    </w:p>
    <w:sectPr w:rsidR="00C711B5" w:rsidSect="00A92944">
      <w:type w:val="continuous"/>
      <w:pgSz w:w="12240" w:h="15840"/>
      <w:pgMar w:top="720" w:right="720" w:bottom="630" w:left="900" w:header="448" w:footer="383" w:gutter="0"/>
      <w:pgBorders w:offsetFrom="page">
        <w:top w:val="single" w:sz="8" w:space="24" w:color="BFBFBF" w:themeColor="background1" w:themeShade="BF"/>
        <w:left w:val="single" w:sz="8" w:space="24" w:color="BFBFBF" w:themeColor="background1" w:themeShade="BF"/>
        <w:bottom w:val="single" w:sz="8" w:space="24" w:color="BFBFBF" w:themeColor="background1" w:themeShade="BF"/>
        <w:right w:val="single" w:sz="8" w:space="24" w:color="BFBFBF" w:themeColor="background1" w:themeShade="BF"/>
      </w:pgBorders>
      <w:pgNumType w:chapStyle="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1F6" w:rsidRDefault="000901F6">
      <w:pPr>
        <w:spacing w:after="0" w:line="240" w:lineRule="auto"/>
      </w:pPr>
      <w:r>
        <w:separator/>
      </w:r>
    </w:p>
  </w:endnote>
  <w:endnote w:type="continuationSeparator" w:id="0">
    <w:p w:rsidR="000901F6" w:rsidRDefault="000901F6">
      <w:pPr>
        <w:spacing w:after="0" w:line="240" w:lineRule="auto"/>
      </w:pPr>
      <w:r>
        <w:continuationSeparator/>
      </w:r>
    </w:p>
  </w:endnote>
  <w:endnote w:type="continuationNotice" w:id="1">
    <w:p w:rsidR="000901F6" w:rsidRDefault="000901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HelveticaNeueLTStd-LtI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Bidi" w:hAnsiTheme="minorBidi" w:cstheme="minorBidi"/>
        <w:sz w:val="14"/>
        <w:szCs w:val="14"/>
      </w:rPr>
      <w:id w:val="1045871590"/>
      <w:docPartObj>
        <w:docPartGallery w:val="Page Numbers (Bottom of Page)"/>
        <w:docPartUnique/>
      </w:docPartObj>
    </w:sdtPr>
    <w:sdtEndPr/>
    <w:sdtContent>
      <w:sdt>
        <w:sdtPr>
          <w:rPr>
            <w:rFonts w:asciiTheme="minorBidi" w:hAnsiTheme="minorBidi" w:cstheme="minorBidi"/>
            <w:sz w:val="14"/>
            <w:szCs w:val="14"/>
          </w:rPr>
          <w:id w:val="-870144400"/>
          <w:docPartObj>
            <w:docPartGallery w:val="Page Numbers (Top of Page)"/>
            <w:docPartUnique/>
          </w:docPartObj>
        </w:sdtPr>
        <w:sdtEndPr/>
        <w:sdtContent>
          <w:p w:rsidR="00C711B5" w:rsidRDefault="00386542">
            <w:pPr>
              <w:pStyle w:val="Footer"/>
              <w:tabs>
                <w:tab w:val="clear" w:pos="8640"/>
                <w:tab w:val="left" w:pos="10170"/>
              </w:tabs>
              <w:ind w:left="720" w:right="-1080" w:firstLine="720"/>
              <w:jc w:val="right"/>
              <w:rPr>
                <w:rFonts w:asciiTheme="minorBidi" w:hAnsiTheme="minorBidi" w:cstheme="minorBidi"/>
                <w:sz w:val="14"/>
                <w:szCs w:val="14"/>
              </w:rPr>
            </w:pPr>
            <w:r>
              <w:rPr>
                <w:rFonts w:asciiTheme="minorBidi" w:hAnsiTheme="minorBidi" w:cstheme="minorBidi"/>
                <w:sz w:val="14"/>
                <w:szCs w:val="14"/>
              </w:rPr>
              <w:t xml:space="preserve">Page </w:t>
            </w:r>
            <w:r>
              <w:rPr>
                <w:rFonts w:asciiTheme="minorBidi" w:hAnsiTheme="minorBidi" w:cstheme="minorBidi"/>
                <w:b/>
                <w:bCs/>
                <w:sz w:val="16"/>
                <w:szCs w:val="16"/>
              </w:rPr>
              <w:fldChar w:fldCharType="begin"/>
            </w:r>
            <w:r>
              <w:rPr>
                <w:rFonts w:asciiTheme="minorBidi" w:hAnsiTheme="minorBidi" w:cstheme="minorBidi"/>
                <w:b/>
                <w:bCs/>
                <w:sz w:val="14"/>
                <w:szCs w:val="14"/>
              </w:rPr>
              <w:instrText xml:space="preserve"> PAGE </w:instrText>
            </w:r>
            <w:r>
              <w:rPr>
                <w:rFonts w:asciiTheme="minorBidi" w:hAnsiTheme="minorBidi" w:cstheme="minorBidi"/>
                <w:b/>
                <w:bCs/>
                <w:sz w:val="16"/>
                <w:szCs w:val="16"/>
              </w:rPr>
              <w:fldChar w:fldCharType="separate"/>
            </w:r>
            <w:r w:rsidR="000946D3">
              <w:rPr>
                <w:rFonts w:asciiTheme="minorBidi" w:hAnsiTheme="minorBidi" w:cstheme="minorBidi"/>
                <w:b/>
                <w:bCs/>
                <w:noProof/>
                <w:sz w:val="14"/>
                <w:szCs w:val="14"/>
              </w:rPr>
              <w:t>1</w:t>
            </w:r>
            <w:r>
              <w:rPr>
                <w:rFonts w:asciiTheme="minorBidi" w:hAnsiTheme="minorBidi" w:cstheme="minorBidi"/>
                <w:b/>
                <w:bCs/>
                <w:sz w:val="16"/>
                <w:szCs w:val="16"/>
              </w:rPr>
              <w:fldChar w:fldCharType="end"/>
            </w:r>
            <w:r>
              <w:rPr>
                <w:rFonts w:asciiTheme="minorBidi" w:hAnsiTheme="minorBidi" w:cstheme="minorBidi"/>
                <w:sz w:val="14"/>
                <w:szCs w:val="14"/>
              </w:rPr>
              <w:t xml:space="preserve"> of </w:t>
            </w:r>
            <w:r>
              <w:rPr>
                <w:rFonts w:asciiTheme="minorBidi" w:hAnsiTheme="minorBidi" w:cstheme="minorBidi"/>
                <w:b/>
                <w:bCs/>
                <w:sz w:val="16"/>
                <w:szCs w:val="16"/>
              </w:rPr>
              <w:fldChar w:fldCharType="begin"/>
            </w:r>
            <w:r>
              <w:rPr>
                <w:rFonts w:asciiTheme="minorBidi" w:hAnsiTheme="minorBidi" w:cstheme="minorBidi"/>
                <w:b/>
                <w:bCs/>
                <w:sz w:val="14"/>
                <w:szCs w:val="14"/>
              </w:rPr>
              <w:instrText xml:space="preserve"> NUMPAGES  </w:instrText>
            </w:r>
            <w:r>
              <w:rPr>
                <w:rFonts w:asciiTheme="minorBidi" w:hAnsiTheme="minorBidi" w:cstheme="minorBidi"/>
                <w:b/>
                <w:bCs/>
                <w:sz w:val="16"/>
                <w:szCs w:val="16"/>
              </w:rPr>
              <w:fldChar w:fldCharType="separate"/>
            </w:r>
            <w:r w:rsidR="000946D3">
              <w:rPr>
                <w:rFonts w:asciiTheme="minorBidi" w:hAnsiTheme="minorBidi" w:cstheme="minorBidi"/>
                <w:b/>
                <w:bCs/>
                <w:noProof/>
                <w:sz w:val="14"/>
                <w:szCs w:val="14"/>
              </w:rPr>
              <w:t>6</w:t>
            </w:r>
            <w:r>
              <w:rPr>
                <w:rFonts w:asciiTheme="minorBidi" w:hAnsiTheme="minorBidi" w:cstheme="minorBidi"/>
                <w:b/>
                <w:bCs/>
                <w:sz w:val="16"/>
                <w:szCs w:val="16"/>
              </w:rPr>
              <w:fldChar w:fldCharType="end"/>
            </w:r>
          </w:p>
        </w:sdtContent>
      </w:sdt>
    </w:sdtContent>
  </w:sdt>
  <w:p w:rsidR="00C711B5" w:rsidRDefault="00C711B5">
    <w:pPr>
      <w:pStyle w:val="Footer"/>
      <w:ind w:lef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Bidi" w:hAnsiTheme="minorBidi" w:cstheme="minorBidi"/>
        <w:sz w:val="14"/>
        <w:szCs w:val="14"/>
      </w:rPr>
      <w:id w:val="-271094558"/>
      <w:docPartObj>
        <w:docPartGallery w:val="Page Numbers (Bottom of Page)"/>
        <w:docPartUnique/>
      </w:docPartObj>
    </w:sdtPr>
    <w:sdtEndPr/>
    <w:sdtContent>
      <w:sdt>
        <w:sdtPr>
          <w:rPr>
            <w:rFonts w:asciiTheme="minorBidi" w:hAnsiTheme="minorBidi" w:cstheme="minorBidi"/>
            <w:sz w:val="14"/>
            <w:szCs w:val="14"/>
          </w:rPr>
          <w:id w:val="-2082673346"/>
          <w:docPartObj>
            <w:docPartGallery w:val="Page Numbers (Top of Page)"/>
            <w:docPartUnique/>
          </w:docPartObj>
        </w:sdtPr>
        <w:sdtEndPr/>
        <w:sdtContent>
          <w:p w:rsidR="00C711B5" w:rsidRDefault="00386542">
            <w:pPr>
              <w:pStyle w:val="Footer"/>
              <w:tabs>
                <w:tab w:val="clear" w:pos="8640"/>
                <w:tab w:val="left" w:pos="10170"/>
              </w:tabs>
              <w:ind w:left="720" w:firstLine="720"/>
              <w:jc w:val="right"/>
              <w:rPr>
                <w:rFonts w:asciiTheme="minorBidi" w:hAnsiTheme="minorBidi" w:cstheme="minorBidi"/>
                <w:sz w:val="14"/>
                <w:szCs w:val="14"/>
              </w:rPr>
            </w:pPr>
            <w:r>
              <w:rPr>
                <w:rFonts w:asciiTheme="minorBidi" w:hAnsiTheme="minorBidi" w:cstheme="minorBidi"/>
                <w:sz w:val="14"/>
                <w:szCs w:val="14"/>
              </w:rPr>
              <w:t xml:space="preserve">Page </w:t>
            </w:r>
            <w:r>
              <w:rPr>
                <w:rFonts w:asciiTheme="minorBidi" w:hAnsiTheme="minorBidi" w:cstheme="minorBidi"/>
                <w:b/>
                <w:bCs/>
                <w:sz w:val="16"/>
                <w:szCs w:val="16"/>
              </w:rPr>
              <w:fldChar w:fldCharType="begin"/>
            </w:r>
            <w:r>
              <w:rPr>
                <w:rFonts w:asciiTheme="minorBidi" w:hAnsiTheme="minorBidi" w:cstheme="minorBidi"/>
                <w:b/>
                <w:bCs/>
                <w:sz w:val="14"/>
                <w:szCs w:val="14"/>
              </w:rPr>
              <w:instrText xml:space="preserve"> PAGE </w:instrText>
            </w:r>
            <w:r>
              <w:rPr>
                <w:rFonts w:asciiTheme="minorBidi" w:hAnsiTheme="minorBidi" w:cstheme="minorBidi"/>
                <w:b/>
                <w:bCs/>
                <w:sz w:val="16"/>
                <w:szCs w:val="16"/>
              </w:rPr>
              <w:fldChar w:fldCharType="separate"/>
            </w:r>
            <w:r w:rsidR="000946D3">
              <w:rPr>
                <w:rFonts w:asciiTheme="minorBidi" w:hAnsiTheme="minorBidi" w:cstheme="minorBidi"/>
                <w:b/>
                <w:bCs/>
                <w:noProof/>
                <w:sz w:val="14"/>
                <w:szCs w:val="14"/>
              </w:rPr>
              <w:t>6</w:t>
            </w:r>
            <w:r>
              <w:rPr>
                <w:rFonts w:asciiTheme="minorBidi" w:hAnsiTheme="minorBidi" w:cstheme="minorBidi"/>
                <w:b/>
                <w:bCs/>
                <w:sz w:val="16"/>
                <w:szCs w:val="16"/>
              </w:rPr>
              <w:fldChar w:fldCharType="end"/>
            </w:r>
            <w:r>
              <w:rPr>
                <w:rFonts w:asciiTheme="minorBidi" w:hAnsiTheme="minorBidi" w:cstheme="minorBidi"/>
                <w:sz w:val="14"/>
                <w:szCs w:val="14"/>
              </w:rPr>
              <w:t xml:space="preserve"> of </w:t>
            </w:r>
            <w:r>
              <w:rPr>
                <w:rFonts w:asciiTheme="minorBidi" w:hAnsiTheme="minorBidi" w:cstheme="minorBidi"/>
                <w:b/>
                <w:bCs/>
                <w:sz w:val="16"/>
                <w:szCs w:val="16"/>
              </w:rPr>
              <w:fldChar w:fldCharType="begin"/>
            </w:r>
            <w:r>
              <w:rPr>
                <w:rFonts w:asciiTheme="minorBidi" w:hAnsiTheme="minorBidi" w:cstheme="minorBidi"/>
                <w:b/>
                <w:bCs/>
                <w:sz w:val="14"/>
                <w:szCs w:val="14"/>
              </w:rPr>
              <w:instrText xml:space="preserve"> NUMPAGES  </w:instrText>
            </w:r>
            <w:r>
              <w:rPr>
                <w:rFonts w:asciiTheme="minorBidi" w:hAnsiTheme="minorBidi" w:cstheme="minorBidi"/>
                <w:b/>
                <w:bCs/>
                <w:sz w:val="16"/>
                <w:szCs w:val="16"/>
              </w:rPr>
              <w:fldChar w:fldCharType="separate"/>
            </w:r>
            <w:r w:rsidR="000946D3">
              <w:rPr>
                <w:rFonts w:asciiTheme="minorBidi" w:hAnsiTheme="minorBidi" w:cstheme="minorBidi"/>
                <w:b/>
                <w:bCs/>
                <w:noProof/>
                <w:sz w:val="14"/>
                <w:szCs w:val="14"/>
              </w:rPr>
              <w:t>6</w:t>
            </w:r>
            <w:r>
              <w:rPr>
                <w:rFonts w:asciiTheme="minorBidi" w:hAnsiTheme="minorBidi" w:cstheme="minorBidi"/>
                <w:b/>
                <w:bCs/>
                <w:sz w:val="16"/>
                <w:szCs w:val="16"/>
              </w:rPr>
              <w:fldChar w:fldCharType="end"/>
            </w:r>
          </w:p>
        </w:sdtContent>
      </w:sdt>
    </w:sdtContent>
  </w:sdt>
  <w:p w:rsidR="00C711B5" w:rsidRDefault="00C711B5">
    <w:pPr>
      <w:pStyle w:val="Footer"/>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1F6" w:rsidRDefault="000901F6">
      <w:pPr>
        <w:spacing w:after="0" w:line="240" w:lineRule="auto"/>
      </w:pPr>
      <w:r>
        <w:separator/>
      </w:r>
    </w:p>
  </w:footnote>
  <w:footnote w:type="continuationSeparator" w:id="0">
    <w:p w:rsidR="000901F6" w:rsidRDefault="000901F6">
      <w:pPr>
        <w:spacing w:after="0" w:line="240" w:lineRule="auto"/>
      </w:pPr>
      <w:r>
        <w:continuationSeparator/>
      </w:r>
    </w:p>
  </w:footnote>
  <w:footnote w:type="continuationNotice" w:id="1">
    <w:p w:rsidR="000901F6" w:rsidRDefault="000901F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1B5" w:rsidRDefault="000901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917434" o:spid="_x0000_s2050" type="#_x0000_t136" style="position:absolute;margin-left:0;margin-top:0;width:380.7pt;height:228.4pt;rotation:315;z-index:-251655168;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490" w:rsidRDefault="003B54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1B5" w:rsidRDefault="000901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917433" o:spid="_x0000_s2049" type="#_x0000_t136" style="position:absolute;margin-left:0;margin-top:0;width:380.7pt;height:228.4pt;rotation:315;z-index:-251657216;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4356"/>
    <w:multiLevelType w:val="hybridMultilevel"/>
    <w:tmpl w:val="E8D6EB7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9253C8"/>
    <w:multiLevelType w:val="hybridMultilevel"/>
    <w:tmpl w:val="7264F918"/>
    <w:lvl w:ilvl="0" w:tplc="B70A7320">
      <w:start w:val="1"/>
      <w:numFmt w:val="decimal"/>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770168D"/>
    <w:multiLevelType w:val="hybridMultilevel"/>
    <w:tmpl w:val="90D0EBC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DC43A07"/>
    <w:multiLevelType w:val="hybridMultilevel"/>
    <w:tmpl w:val="CCC65BC0"/>
    <w:lvl w:ilvl="0" w:tplc="2788F8E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E63C2"/>
    <w:multiLevelType w:val="hybridMultilevel"/>
    <w:tmpl w:val="B38C8CA6"/>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AA0532"/>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14E71ED7"/>
    <w:multiLevelType w:val="hybridMultilevel"/>
    <w:tmpl w:val="95F8C0E4"/>
    <w:lvl w:ilvl="0" w:tplc="5AEEC02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46A12"/>
    <w:multiLevelType w:val="hybridMultilevel"/>
    <w:tmpl w:val="E8D6EB7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D40B41"/>
    <w:multiLevelType w:val="hybridMultilevel"/>
    <w:tmpl w:val="EC8435A2"/>
    <w:lvl w:ilvl="0" w:tplc="4BF41CD6">
      <w:start w:val="1"/>
      <w:numFmt w:val="arabicAbjad"/>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1F9E1CEA"/>
    <w:multiLevelType w:val="hybridMultilevel"/>
    <w:tmpl w:val="0A4A17FA"/>
    <w:lvl w:ilvl="0" w:tplc="B2644F5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A7EE2"/>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23BB780E"/>
    <w:multiLevelType w:val="hybridMultilevel"/>
    <w:tmpl w:val="2D5A2DAC"/>
    <w:lvl w:ilvl="0" w:tplc="DC0420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552513"/>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388B68BE"/>
    <w:multiLevelType w:val="hybridMultilevel"/>
    <w:tmpl w:val="E026A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4C3C35"/>
    <w:multiLevelType w:val="hybridMultilevel"/>
    <w:tmpl w:val="E8D6EB7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7C6B2B"/>
    <w:multiLevelType w:val="hybridMultilevel"/>
    <w:tmpl w:val="99C00B3A"/>
    <w:lvl w:ilvl="0" w:tplc="0B7004E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1E1D02"/>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470C5CB9"/>
    <w:multiLevelType w:val="hybridMultilevel"/>
    <w:tmpl w:val="0356785A"/>
    <w:lvl w:ilvl="0" w:tplc="04090005">
      <w:start w:val="1"/>
      <w:numFmt w:val="bullet"/>
      <w:lvlText w:val=""/>
      <w:lvlJc w:val="left"/>
      <w:pPr>
        <w:ind w:left="720" w:hanging="360"/>
      </w:pPr>
      <w:rPr>
        <w:rFonts w:ascii="Wingdings" w:hAnsi="Wingdings" w:hint="default"/>
      </w:rPr>
    </w:lvl>
    <w:lvl w:ilvl="1" w:tplc="18090005">
      <w:start w:val="1"/>
      <w:numFmt w:val="bullet"/>
      <w:lvlText w:val=""/>
      <w:lvlJc w:val="left"/>
      <w:pPr>
        <w:ind w:left="1440" w:hanging="360"/>
      </w:pPr>
      <w:rPr>
        <w:rFonts w:ascii="Wingdings" w:hAnsi="Wingdings" w:hint="default"/>
        <w:color w:val="00206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E067BF9"/>
    <w:multiLevelType w:val="hybridMultilevel"/>
    <w:tmpl w:val="CA2E03DA"/>
    <w:lvl w:ilvl="0" w:tplc="F9F0284C">
      <w:start w:val="1"/>
      <w:numFmt w:val="bullet"/>
      <w:lvlText w:val=""/>
      <w:lvlJc w:val="left"/>
      <w:pPr>
        <w:tabs>
          <w:tab w:val="num" w:pos="720"/>
        </w:tabs>
        <w:ind w:left="720" w:hanging="360"/>
      </w:pPr>
      <w:rPr>
        <w:rFonts w:ascii="Wingdings" w:hAnsi="Wingdings" w:hint="default"/>
      </w:rPr>
    </w:lvl>
    <w:lvl w:ilvl="1" w:tplc="5C56DC80" w:tentative="1">
      <w:start w:val="1"/>
      <w:numFmt w:val="bullet"/>
      <w:lvlText w:val=""/>
      <w:lvlJc w:val="left"/>
      <w:pPr>
        <w:tabs>
          <w:tab w:val="num" w:pos="1440"/>
        </w:tabs>
        <w:ind w:left="1440" w:hanging="360"/>
      </w:pPr>
      <w:rPr>
        <w:rFonts w:ascii="Wingdings" w:hAnsi="Wingdings" w:hint="default"/>
      </w:rPr>
    </w:lvl>
    <w:lvl w:ilvl="2" w:tplc="D968EA42" w:tentative="1">
      <w:start w:val="1"/>
      <w:numFmt w:val="bullet"/>
      <w:lvlText w:val=""/>
      <w:lvlJc w:val="left"/>
      <w:pPr>
        <w:tabs>
          <w:tab w:val="num" w:pos="2160"/>
        </w:tabs>
        <w:ind w:left="2160" w:hanging="360"/>
      </w:pPr>
      <w:rPr>
        <w:rFonts w:ascii="Wingdings" w:hAnsi="Wingdings" w:hint="default"/>
      </w:rPr>
    </w:lvl>
    <w:lvl w:ilvl="3" w:tplc="A6D00B48" w:tentative="1">
      <w:start w:val="1"/>
      <w:numFmt w:val="bullet"/>
      <w:lvlText w:val=""/>
      <w:lvlJc w:val="left"/>
      <w:pPr>
        <w:tabs>
          <w:tab w:val="num" w:pos="2880"/>
        </w:tabs>
        <w:ind w:left="2880" w:hanging="360"/>
      </w:pPr>
      <w:rPr>
        <w:rFonts w:ascii="Wingdings" w:hAnsi="Wingdings" w:hint="default"/>
      </w:rPr>
    </w:lvl>
    <w:lvl w:ilvl="4" w:tplc="053083E6" w:tentative="1">
      <w:start w:val="1"/>
      <w:numFmt w:val="bullet"/>
      <w:lvlText w:val=""/>
      <w:lvlJc w:val="left"/>
      <w:pPr>
        <w:tabs>
          <w:tab w:val="num" w:pos="3600"/>
        </w:tabs>
        <w:ind w:left="3600" w:hanging="360"/>
      </w:pPr>
      <w:rPr>
        <w:rFonts w:ascii="Wingdings" w:hAnsi="Wingdings" w:hint="default"/>
      </w:rPr>
    </w:lvl>
    <w:lvl w:ilvl="5" w:tplc="7F1E3F54" w:tentative="1">
      <w:start w:val="1"/>
      <w:numFmt w:val="bullet"/>
      <w:lvlText w:val=""/>
      <w:lvlJc w:val="left"/>
      <w:pPr>
        <w:tabs>
          <w:tab w:val="num" w:pos="4320"/>
        </w:tabs>
        <w:ind w:left="4320" w:hanging="360"/>
      </w:pPr>
      <w:rPr>
        <w:rFonts w:ascii="Wingdings" w:hAnsi="Wingdings" w:hint="default"/>
      </w:rPr>
    </w:lvl>
    <w:lvl w:ilvl="6" w:tplc="CCCAFC8C" w:tentative="1">
      <w:start w:val="1"/>
      <w:numFmt w:val="bullet"/>
      <w:lvlText w:val=""/>
      <w:lvlJc w:val="left"/>
      <w:pPr>
        <w:tabs>
          <w:tab w:val="num" w:pos="5040"/>
        </w:tabs>
        <w:ind w:left="5040" w:hanging="360"/>
      </w:pPr>
      <w:rPr>
        <w:rFonts w:ascii="Wingdings" w:hAnsi="Wingdings" w:hint="default"/>
      </w:rPr>
    </w:lvl>
    <w:lvl w:ilvl="7" w:tplc="544EAC3E" w:tentative="1">
      <w:start w:val="1"/>
      <w:numFmt w:val="bullet"/>
      <w:lvlText w:val=""/>
      <w:lvlJc w:val="left"/>
      <w:pPr>
        <w:tabs>
          <w:tab w:val="num" w:pos="5760"/>
        </w:tabs>
        <w:ind w:left="5760" w:hanging="360"/>
      </w:pPr>
      <w:rPr>
        <w:rFonts w:ascii="Wingdings" w:hAnsi="Wingdings" w:hint="default"/>
      </w:rPr>
    </w:lvl>
    <w:lvl w:ilvl="8" w:tplc="6824A71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3200F5"/>
    <w:multiLevelType w:val="hybridMultilevel"/>
    <w:tmpl w:val="9AC645C2"/>
    <w:lvl w:ilvl="0" w:tplc="8182DD04">
      <w:start w:val="1"/>
      <w:numFmt w:val="bullet"/>
      <w:lvlText w:val=""/>
      <w:lvlJc w:val="left"/>
      <w:pPr>
        <w:ind w:left="1542" w:hanging="360"/>
      </w:pPr>
      <w:rPr>
        <w:rFonts w:ascii="Symbol" w:hAnsi="Symbol" w:hint="default"/>
        <w:sz w:val="14"/>
        <w:szCs w:val="14"/>
      </w:rPr>
    </w:lvl>
    <w:lvl w:ilvl="1" w:tplc="04090019">
      <w:start w:val="1"/>
      <w:numFmt w:val="lowerLetter"/>
      <w:lvlText w:val="%2."/>
      <w:lvlJc w:val="left"/>
      <w:pPr>
        <w:ind w:left="2262" w:hanging="360"/>
      </w:pPr>
      <w:rPr>
        <w:rFonts w:cs="Times New Roman"/>
      </w:rPr>
    </w:lvl>
    <w:lvl w:ilvl="2" w:tplc="0409001B">
      <w:start w:val="1"/>
      <w:numFmt w:val="lowerRoman"/>
      <w:lvlText w:val="%3."/>
      <w:lvlJc w:val="right"/>
      <w:pPr>
        <w:ind w:left="2982" w:hanging="180"/>
      </w:pPr>
      <w:rPr>
        <w:rFonts w:cs="Times New Roman"/>
      </w:rPr>
    </w:lvl>
    <w:lvl w:ilvl="3" w:tplc="0409000F">
      <w:start w:val="1"/>
      <w:numFmt w:val="decimal"/>
      <w:lvlText w:val="%4."/>
      <w:lvlJc w:val="left"/>
      <w:pPr>
        <w:ind w:left="3702" w:hanging="360"/>
      </w:pPr>
      <w:rPr>
        <w:rFonts w:cs="Times New Roman"/>
      </w:rPr>
    </w:lvl>
    <w:lvl w:ilvl="4" w:tplc="04090019">
      <w:start w:val="1"/>
      <w:numFmt w:val="lowerLetter"/>
      <w:lvlText w:val="%5."/>
      <w:lvlJc w:val="left"/>
      <w:pPr>
        <w:ind w:left="4422" w:hanging="360"/>
      </w:pPr>
      <w:rPr>
        <w:rFonts w:cs="Times New Roman"/>
      </w:rPr>
    </w:lvl>
    <w:lvl w:ilvl="5" w:tplc="0409001B">
      <w:start w:val="1"/>
      <w:numFmt w:val="lowerRoman"/>
      <w:lvlText w:val="%6."/>
      <w:lvlJc w:val="right"/>
      <w:pPr>
        <w:ind w:left="5142" w:hanging="180"/>
      </w:pPr>
      <w:rPr>
        <w:rFonts w:cs="Times New Roman"/>
      </w:rPr>
    </w:lvl>
    <w:lvl w:ilvl="6" w:tplc="0409000F">
      <w:start w:val="1"/>
      <w:numFmt w:val="decimal"/>
      <w:lvlText w:val="%7."/>
      <w:lvlJc w:val="left"/>
      <w:pPr>
        <w:ind w:left="5862" w:hanging="360"/>
      </w:pPr>
      <w:rPr>
        <w:rFonts w:cs="Times New Roman"/>
      </w:rPr>
    </w:lvl>
    <w:lvl w:ilvl="7" w:tplc="04090019">
      <w:start w:val="1"/>
      <w:numFmt w:val="lowerLetter"/>
      <w:lvlText w:val="%8."/>
      <w:lvlJc w:val="left"/>
      <w:pPr>
        <w:ind w:left="6582" w:hanging="360"/>
      </w:pPr>
      <w:rPr>
        <w:rFonts w:cs="Times New Roman"/>
      </w:rPr>
    </w:lvl>
    <w:lvl w:ilvl="8" w:tplc="0409001B">
      <w:start w:val="1"/>
      <w:numFmt w:val="lowerRoman"/>
      <w:lvlText w:val="%9."/>
      <w:lvlJc w:val="right"/>
      <w:pPr>
        <w:ind w:left="7302" w:hanging="180"/>
      </w:pPr>
      <w:rPr>
        <w:rFonts w:cs="Times New Roman"/>
      </w:rPr>
    </w:lvl>
  </w:abstractNum>
  <w:abstractNum w:abstractNumId="20" w15:restartNumberingAfterBreak="0">
    <w:nsid w:val="52572589"/>
    <w:multiLevelType w:val="hybridMultilevel"/>
    <w:tmpl w:val="72943120"/>
    <w:lvl w:ilvl="0" w:tplc="FF46C006">
      <w:start w:val="1"/>
      <w:numFmt w:val="bullet"/>
      <w:lvlText w:val=""/>
      <w:lvlJc w:val="left"/>
      <w:pPr>
        <w:tabs>
          <w:tab w:val="num" w:pos="720"/>
        </w:tabs>
        <w:ind w:left="720" w:hanging="360"/>
      </w:pPr>
      <w:rPr>
        <w:rFonts w:ascii="Wingdings" w:hAnsi="Wingdings" w:hint="default"/>
      </w:rPr>
    </w:lvl>
    <w:lvl w:ilvl="1" w:tplc="5B3A4438" w:tentative="1">
      <w:start w:val="1"/>
      <w:numFmt w:val="bullet"/>
      <w:lvlText w:val=""/>
      <w:lvlJc w:val="left"/>
      <w:pPr>
        <w:tabs>
          <w:tab w:val="num" w:pos="1440"/>
        </w:tabs>
        <w:ind w:left="1440" w:hanging="360"/>
      </w:pPr>
      <w:rPr>
        <w:rFonts w:ascii="Wingdings" w:hAnsi="Wingdings" w:hint="default"/>
      </w:rPr>
    </w:lvl>
    <w:lvl w:ilvl="2" w:tplc="8104F220" w:tentative="1">
      <w:start w:val="1"/>
      <w:numFmt w:val="bullet"/>
      <w:lvlText w:val=""/>
      <w:lvlJc w:val="left"/>
      <w:pPr>
        <w:tabs>
          <w:tab w:val="num" w:pos="2160"/>
        </w:tabs>
        <w:ind w:left="2160" w:hanging="360"/>
      </w:pPr>
      <w:rPr>
        <w:rFonts w:ascii="Wingdings" w:hAnsi="Wingdings" w:hint="default"/>
      </w:rPr>
    </w:lvl>
    <w:lvl w:ilvl="3" w:tplc="7FCAF824" w:tentative="1">
      <w:start w:val="1"/>
      <w:numFmt w:val="bullet"/>
      <w:lvlText w:val=""/>
      <w:lvlJc w:val="left"/>
      <w:pPr>
        <w:tabs>
          <w:tab w:val="num" w:pos="2880"/>
        </w:tabs>
        <w:ind w:left="2880" w:hanging="360"/>
      </w:pPr>
      <w:rPr>
        <w:rFonts w:ascii="Wingdings" w:hAnsi="Wingdings" w:hint="default"/>
      </w:rPr>
    </w:lvl>
    <w:lvl w:ilvl="4" w:tplc="28C8FF40" w:tentative="1">
      <w:start w:val="1"/>
      <w:numFmt w:val="bullet"/>
      <w:lvlText w:val=""/>
      <w:lvlJc w:val="left"/>
      <w:pPr>
        <w:tabs>
          <w:tab w:val="num" w:pos="3600"/>
        </w:tabs>
        <w:ind w:left="3600" w:hanging="360"/>
      </w:pPr>
      <w:rPr>
        <w:rFonts w:ascii="Wingdings" w:hAnsi="Wingdings" w:hint="default"/>
      </w:rPr>
    </w:lvl>
    <w:lvl w:ilvl="5" w:tplc="F2BA6C90" w:tentative="1">
      <w:start w:val="1"/>
      <w:numFmt w:val="bullet"/>
      <w:lvlText w:val=""/>
      <w:lvlJc w:val="left"/>
      <w:pPr>
        <w:tabs>
          <w:tab w:val="num" w:pos="4320"/>
        </w:tabs>
        <w:ind w:left="4320" w:hanging="360"/>
      </w:pPr>
      <w:rPr>
        <w:rFonts w:ascii="Wingdings" w:hAnsi="Wingdings" w:hint="default"/>
      </w:rPr>
    </w:lvl>
    <w:lvl w:ilvl="6" w:tplc="36A0FCB2" w:tentative="1">
      <w:start w:val="1"/>
      <w:numFmt w:val="bullet"/>
      <w:lvlText w:val=""/>
      <w:lvlJc w:val="left"/>
      <w:pPr>
        <w:tabs>
          <w:tab w:val="num" w:pos="5040"/>
        </w:tabs>
        <w:ind w:left="5040" w:hanging="360"/>
      </w:pPr>
      <w:rPr>
        <w:rFonts w:ascii="Wingdings" w:hAnsi="Wingdings" w:hint="default"/>
      </w:rPr>
    </w:lvl>
    <w:lvl w:ilvl="7" w:tplc="0464B212" w:tentative="1">
      <w:start w:val="1"/>
      <w:numFmt w:val="bullet"/>
      <w:lvlText w:val=""/>
      <w:lvlJc w:val="left"/>
      <w:pPr>
        <w:tabs>
          <w:tab w:val="num" w:pos="5760"/>
        </w:tabs>
        <w:ind w:left="5760" w:hanging="360"/>
      </w:pPr>
      <w:rPr>
        <w:rFonts w:ascii="Wingdings" w:hAnsi="Wingdings" w:hint="default"/>
      </w:rPr>
    </w:lvl>
    <w:lvl w:ilvl="8" w:tplc="F95A8D0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F7C62"/>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5F114B32"/>
    <w:multiLevelType w:val="hybridMultilevel"/>
    <w:tmpl w:val="DDD84282"/>
    <w:lvl w:ilvl="0" w:tplc="E52A1A3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B64A6B"/>
    <w:multiLevelType w:val="hybridMultilevel"/>
    <w:tmpl w:val="E026A3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06C2601"/>
    <w:multiLevelType w:val="hybridMultilevel"/>
    <w:tmpl w:val="6DDC1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0A4047B"/>
    <w:multiLevelType w:val="hybridMultilevel"/>
    <w:tmpl w:val="CC86AD8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19949FC"/>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71F52726"/>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15:restartNumberingAfterBreak="0">
    <w:nsid w:val="734B5CB2"/>
    <w:multiLevelType w:val="hybridMultilevel"/>
    <w:tmpl w:val="582AA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76E627FC"/>
    <w:multiLevelType w:val="hybridMultilevel"/>
    <w:tmpl w:val="F7646F44"/>
    <w:lvl w:ilvl="0" w:tplc="1A7210F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5E00F3"/>
    <w:multiLevelType w:val="hybridMultilevel"/>
    <w:tmpl w:val="D99A760A"/>
    <w:lvl w:ilvl="0" w:tplc="DE60C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B97765"/>
    <w:multiLevelType w:val="hybridMultilevel"/>
    <w:tmpl w:val="2D5A2DAC"/>
    <w:lvl w:ilvl="0" w:tplc="DC0420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30"/>
  </w:num>
  <w:num w:numId="3">
    <w:abstractNumId w:val="29"/>
  </w:num>
  <w:num w:numId="4">
    <w:abstractNumId w:val="15"/>
  </w:num>
  <w:num w:numId="5">
    <w:abstractNumId w:val="9"/>
  </w:num>
  <w:num w:numId="6">
    <w:abstractNumId w:val="6"/>
  </w:num>
  <w:num w:numId="7">
    <w:abstractNumId w:val="22"/>
  </w:num>
  <w:num w:numId="8">
    <w:abstractNumId w:val="8"/>
  </w:num>
  <w:num w:numId="9">
    <w:abstractNumId w:val="2"/>
  </w:num>
  <w:num w:numId="10">
    <w:abstractNumId w:val="1"/>
  </w:num>
  <w:num w:numId="11">
    <w:abstractNumId w:val="17"/>
  </w:num>
  <w:num w:numId="12">
    <w:abstractNumId w:val="24"/>
  </w:num>
  <w:num w:numId="13">
    <w:abstractNumId w:val="3"/>
  </w:num>
  <w:num w:numId="14">
    <w:abstractNumId w:val="18"/>
  </w:num>
  <w:num w:numId="15">
    <w:abstractNumId w:val="20"/>
  </w:num>
  <w:num w:numId="16">
    <w:abstractNumId w:val="23"/>
  </w:num>
  <w:num w:numId="17">
    <w:abstractNumId w:val="13"/>
  </w:num>
  <w:num w:numId="18">
    <w:abstractNumId w:val="12"/>
  </w:num>
  <w:num w:numId="19">
    <w:abstractNumId w:val="21"/>
  </w:num>
  <w:num w:numId="20">
    <w:abstractNumId w:val="19"/>
  </w:num>
  <w:num w:numId="21">
    <w:abstractNumId w:val="26"/>
  </w:num>
  <w:num w:numId="22">
    <w:abstractNumId w:val="28"/>
  </w:num>
  <w:num w:numId="23">
    <w:abstractNumId w:val="5"/>
  </w:num>
  <w:num w:numId="24">
    <w:abstractNumId w:val="16"/>
  </w:num>
  <w:num w:numId="25">
    <w:abstractNumId w:val="27"/>
  </w:num>
  <w:num w:numId="26">
    <w:abstractNumId w:val="11"/>
  </w:num>
  <w:num w:numId="27">
    <w:abstractNumId w:val="31"/>
  </w:num>
  <w:num w:numId="28">
    <w:abstractNumId w:val="25"/>
  </w:num>
  <w:num w:numId="29">
    <w:abstractNumId w:val="4"/>
  </w:num>
  <w:num w:numId="30">
    <w:abstractNumId w:val="0"/>
  </w:num>
  <w:num w:numId="31">
    <w:abstractNumId w:val="7"/>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1B5"/>
    <w:rsid w:val="0003057C"/>
    <w:rsid w:val="000901F6"/>
    <w:rsid w:val="000946D3"/>
    <w:rsid w:val="0016586C"/>
    <w:rsid w:val="001B7EE8"/>
    <w:rsid w:val="001E2312"/>
    <w:rsid w:val="00222F6B"/>
    <w:rsid w:val="00246BC5"/>
    <w:rsid w:val="00270AB5"/>
    <w:rsid w:val="0027388F"/>
    <w:rsid w:val="00301F68"/>
    <w:rsid w:val="003145A4"/>
    <w:rsid w:val="00382421"/>
    <w:rsid w:val="00386542"/>
    <w:rsid w:val="00387BA7"/>
    <w:rsid w:val="003B5490"/>
    <w:rsid w:val="003C345A"/>
    <w:rsid w:val="00406189"/>
    <w:rsid w:val="004A2441"/>
    <w:rsid w:val="005F7527"/>
    <w:rsid w:val="0060665F"/>
    <w:rsid w:val="00621E74"/>
    <w:rsid w:val="006C0BA5"/>
    <w:rsid w:val="00752A28"/>
    <w:rsid w:val="00787E2D"/>
    <w:rsid w:val="007A1490"/>
    <w:rsid w:val="00834C9A"/>
    <w:rsid w:val="008C4861"/>
    <w:rsid w:val="008D5AD3"/>
    <w:rsid w:val="00991D24"/>
    <w:rsid w:val="00995A8A"/>
    <w:rsid w:val="009E3C1C"/>
    <w:rsid w:val="00A63ABC"/>
    <w:rsid w:val="00A92944"/>
    <w:rsid w:val="00B10537"/>
    <w:rsid w:val="00B30229"/>
    <w:rsid w:val="00B55A8E"/>
    <w:rsid w:val="00B6468C"/>
    <w:rsid w:val="00C711B5"/>
    <w:rsid w:val="00CB63AB"/>
    <w:rsid w:val="00DF1D9E"/>
    <w:rsid w:val="00E214AA"/>
    <w:rsid w:val="00F07ED1"/>
    <w:rsid w:val="00F56425"/>
    <w:rsid w:val="00F6501D"/>
    <w:rsid w:val="00F75ADB"/>
    <w:rsid w:val="00F86D74"/>
    <w:rsid w:val="00FA4A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44C732FE-3069-4672-83D9-DAE7CB04A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pPr>
      <w:ind w:left="720"/>
    </w:pPr>
  </w:style>
  <w:style w:type="character" w:customStyle="1" w:styleId="ListParagraphChar">
    <w:name w:val="List Paragraph Char"/>
    <w:link w:val="ListParagraph"/>
    <w:rPr>
      <w:rFonts w:ascii="Calibri" w:eastAsia="Times New Roman" w:hAnsi="Calibri" w:cs="Arial"/>
    </w:rPr>
  </w:style>
  <w:style w:type="paragraph" w:styleId="Header">
    <w:name w:val="header"/>
    <w:basedOn w:val="Normal"/>
    <w:link w:val="HeaderChar"/>
    <w:uiPriority w:val="99"/>
    <w:unhideWhenUsed/>
    <w:pPr>
      <w:tabs>
        <w:tab w:val="center" w:pos="4320"/>
        <w:tab w:val="right" w:pos="8640"/>
      </w:tabs>
      <w:spacing w:after="0" w:line="240" w:lineRule="auto"/>
    </w:pPr>
  </w:style>
  <w:style w:type="character" w:customStyle="1" w:styleId="HeaderChar">
    <w:name w:val="Header Char"/>
    <w:basedOn w:val="DefaultParagraphFont"/>
    <w:link w:val="Header"/>
    <w:uiPriority w:val="99"/>
    <w:rPr>
      <w:rFonts w:ascii="Calibri" w:eastAsia="Times New Roman" w:hAnsi="Calibri" w:cs="Arial"/>
    </w:rPr>
  </w:style>
  <w:style w:type="paragraph" w:styleId="Footer">
    <w:name w:val="footer"/>
    <w:basedOn w:val="Normal"/>
    <w:link w:val="FooterChar"/>
    <w:uiPriority w:val="99"/>
    <w:unhideWhenUsed/>
    <w:pPr>
      <w:tabs>
        <w:tab w:val="center" w:pos="4320"/>
        <w:tab w:val="right" w:pos="8640"/>
      </w:tabs>
      <w:spacing w:after="0" w:line="240" w:lineRule="auto"/>
    </w:pPr>
  </w:style>
  <w:style w:type="character" w:customStyle="1" w:styleId="FooterChar">
    <w:name w:val="Footer Char"/>
    <w:basedOn w:val="DefaultParagraphFont"/>
    <w:link w:val="Footer"/>
    <w:uiPriority w:val="99"/>
    <w:rPr>
      <w:rFonts w:ascii="Calibri" w:eastAsia="Times New Roman" w:hAnsi="Calibri" w:cs="Arial"/>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HelveticaNeueLT Std" w:hAnsi="HelveticaNeueLT Std" w:cs="HelveticaNeueLT Std"/>
      <w:color w:val="000000"/>
      <w:sz w:val="24"/>
      <w:szCs w:val="24"/>
    </w:rPr>
  </w:style>
  <w:style w:type="paragraph" w:styleId="Revision">
    <w:name w:val="Revision"/>
    <w:hidden/>
    <w:uiPriority w:val="99"/>
    <w:semiHidden/>
    <w:rsid w:val="003B5490"/>
    <w:pPr>
      <w:spacing w:after="0" w:line="240" w:lineRule="auto"/>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733059">
      <w:bodyDiv w:val="1"/>
      <w:marLeft w:val="0"/>
      <w:marRight w:val="0"/>
      <w:marTop w:val="0"/>
      <w:marBottom w:val="0"/>
      <w:divBdr>
        <w:top w:val="none" w:sz="0" w:space="0" w:color="auto"/>
        <w:left w:val="none" w:sz="0" w:space="0" w:color="auto"/>
        <w:bottom w:val="none" w:sz="0" w:space="0" w:color="auto"/>
        <w:right w:val="none" w:sz="0" w:space="0" w:color="auto"/>
      </w:divBdr>
      <w:divsChild>
        <w:div w:id="553276060">
          <w:marLeft w:val="274"/>
          <w:marRight w:val="0"/>
          <w:marTop w:val="0"/>
          <w:marBottom w:val="0"/>
          <w:divBdr>
            <w:top w:val="none" w:sz="0" w:space="0" w:color="auto"/>
            <w:left w:val="none" w:sz="0" w:space="0" w:color="auto"/>
            <w:bottom w:val="none" w:sz="0" w:space="0" w:color="auto"/>
            <w:right w:val="none" w:sz="0" w:space="0" w:color="auto"/>
          </w:divBdr>
        </w:div>
        <w:div w:id="116411608">
          <w:marLeft w:val="274"/>
          <w:marRight w:val="0"/>
          <w:marTop w:val="0"/>
          <w:marBottom w:val="0"/>
          <w:divBdr>
            <w:top w:val="none" w:sz="0" w:space="0" w:color="auto"/>
            <w:left w:val="none" w:sz="0" w:space="0" w:color="auto"/>
            <w:bottom w:val="none" w:sz="0" w:space="0" w:color="auto"/>
            <w:right w:val="none" w:sz="0" w:space="0" w:color="auto"/>
          </w:divBdr>
        </w:div>
        <w:div w:id="1735081637">
          <w:marLeft w:val="274"/>
          <w:marRight w:val="0"/>
          <w:marTop w:val="0"/>
          <w:marBottom w:val="0"/>
          <w:divBdr>
            <w:top w:val="none" w:sz="0" w:space="0" w:color="auto"/>
            <w:left w:val="none" w:sz="0" w:space="0" w:color="auto"/>
            <w:bottom w:val="none" w:sz="0" w:space="0" w:color="auto"/>
            <w:right w:val="none" w:sz="0" w:space="0" w:color="auto"/>
          </w:divBdr>
        </w:div>
        <w:div w:id="1289313966">
          <w:marLeft w:val="274"/>
          <w:marRight w:val="0"/>
          <w:marTop w:val="0"/>
          <w:marBottom w:val="0"/>
          <w:divBdr>
            <w:top w:val="none" w:sz="0" w:space="0" w:color="auto"/>
            <w:left w:val="none" w:sz="0" w:space="0" w:color="auto"/>
            <w:bottom w:val="none" w:sz="0" w:space="0" w:color="auto"/>
            <w:right w:val="none" w:sz="0" w:space="0" w:color="auto"/>
          </w:divBdr>
        </w:div>
        <w:div w:id="407847736">
          <w:marLeft w:val="274"/>
          <w:marRight w:val="0"/>
          <w:marTop w:val="0"/>
          <w:marBottom w:val="0"/>
          <w:divBdr>
            <w:top w:val="none" w:sz="0" w:space="0" w:color="auto"/>
            <w:left w:val="none" w:sz="0" w:space="0" w:color="auto"/>
            <w:bottom w:val="none" w:sz="0" w:space="0" w:color="auto"/>
            <w:right w:val="none" w:sz="0" w:space="0" w:color="auto"/>
          </w:divBdr>
        </w:div>
        <w:div w:id="448008882">
          <w:marLeft w:val="274"/>
          <w:marRight w:val="0"/>
          <w:marTop w:val="0"/>
          <w:marBottom w:val="0"/>
          <w:divBdr>
            <w:top w:val="none" w:sz="0" w:space="0" w:color="auto"/>
            <w:left w:val="none" w:sz="0" w:space="0" w:color="auto"/>
            <w:bottom w:val="none" w:sz="0" w:space="0" w:color="auto"/>
            <w:right w:val="none" w:sz="0" w:space="0" w:color="auto"/>
          </w:divBdr>
        </w:div>
        <w:div w:id="47749863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0A862-B622-4A0B-88BF-02F45285A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2970</Words>
  <Characters>16930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Ernst &amp; Young</Company>
  <LinksUpToDate>false</LinksUpToDate>
  <CharactersWithSpaces>19861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jatin.samant@kw.ey.com</dc:creator>
  <cp:lastModifiedBy>Muneera A. Al-shayji</cp:lastModifiedBy>
  <cp:revision>2</cp:revision>
  <cp:lastPrinted>2015-06-10T08:24:00Z</cp:lastPrinted>
  <dcterms:created xsi:type="dcterms:W3CDTF">2015-08-24T10:12:00Z</dcterms:created>
  <dcterms:modified xsi:type="dcterms:W3CDTF">2015-08-24T10:12:00Z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gFAAXJDLFUo5N7tazEUrb43UssT4+J4rpOL3Pv0IyBYiqTjSb/u4pBiqqgCuq2ji7banMmJu/LH3szmv
96NlEFgMaxQ3F3yTaMgLwougT0K/yTaJ5J4QMIiSuBg0tQPiVEmXxALJNCreGQEITzrZbPI6jhKZ
9Sr+bHThc66CDzW87iVZTM1LGA7BK57VcT3k0zlJUKNGW7K8YLO3boDc7r9eZ1T9U8YH0XlxV7zH
bzWZq6r5Fe/MKZ4ud</vt:lpwstr>
  </property>
  <property fmtid="{D5CDD505-2E9C-101B-9397-08002B2CF9AE}" pid="3" name="MAIL_MSG_ID2">
    <vt:lpwstr>GJ+LIkKIi/0b4YBte84DzgwTSGuMOJHEaoYzKZXn03VKeiyNpjR7CIT1Bxw
FYmnOF0yrDVpwjQHuUHoQRdKbTyrEXba5yjDLw==</vt:lpwstr>
  </property>
  <property fmtid="{D5CDD505-2E9C-101B-9397-08002B2CF9AE}" pid="4" name="RESPONSE_SENDER_NAME">
    <vt:lpwstr>sAAAE34RQVAK31moMcdnVJrC4bM3Vf6dkiZgOYR/EMlbPNk=</vt:lpwstr>
  </property>
  <property fmtid="{D5CDD505-2E9C-101B-9397-08002B2CF9AE}" pid="5" name="EMAIL_OWNER_ADDRESS">
    <vt:lpwstr>4AAA9DNYQidmug63aXxNtR1c0VakufiHGSc9mZ5GlVmBptEqC0ZdddRU7Q==</vt:lpwstr>
  </property>
</Properties>
</file>