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620" w:type="dxa"/>
        <w:tblInd w:w="-1088" w:type="dxa"/>
        <w:tblLook w:val="04A0" w:firstRow="1" w:lastRow="0" w:firstColumn="1" w:lastColumn="0" w:noHBand="0" w:noVBand="1"/>
      </w:tblPr>
      <w:tblGrid>
        <w:gridCol w:w="990"/>
        <w:gridCol w:w="1265"/>
        <w:gridCol w:w="3145"/>
        <w:gridCol w:w="3695"/>
        <w:gridCol w:w="1525"/>
      </w:tblGrid>
      <w:tr w:rsidR="000C3F4C" w14:paraId="2F9CB891" w14:textId="7DCBDAD5" w:rsidTr="009E4CD3">
        <w:trPr>
          <w:tblHeader/>
        </w:trPr>
        <w:tc>
          <w:tcPr>
            <w:tcW w:w="990" w:type="dxa"/>
            <w:shd w:val="clear" w:color="auto" w:fill="2F5496" w:themeFill="accent1" w:themeFillShade="BF"/>
            <w:vAlign w:val="center"/>
          </w:tcPr>
          <w:p w14:paraId="330430F0" w14:textId="697D144F" w:rsidR="006438AC" w:rsidRPr="000C3F4C" w:rsidRDefault="006438AC" w:rsidP="000C3F4C">
            <w:pPr>
              <w:bidi/>
              <w:jc w:val="center"/>
              <w:rPr>
                <w:rFonts w:cs="mohammad bold art 1"/>
                <w:color w:val="FFFFFF" w:themeColor="background1"/>
                <w:rtl/>
              </w:rPr>
            </w:pPr>
            <w:r w:rsidRPr="000C3F4C">
              <w:rPr>
                <w:rFonts w:cs="mohammad bold art 1" w:hint="cs"/>
                <w:color w:val="FFFFFF" w:themeColor="background1"/>
                <w:rtl/>
              </w:rPr>
              <w:t>الكتاب</w:t>
            </w:r>
          </w:p>
        </w:tc>
        <w:tc>
          <w:tcPr>
            <w:tcW w:w="1265" w:type="dxa"/>
            <w:shd w:val="clear" w:color="auto" w:fill="2F5496" w:themeFill="accent1" w:themeFillShade="BF"/>
            <w:vAlign w:val="center"/>
          </w:tcPr>
          <w:p w14:paraId="1AF890F6" w14:textId="331E7891" w:rsidR="006438AC" w:rsidRPr="000C3F4C" w:rsidRDefault="006438AC" w:rsidP="000C3F4C">
            <w:pPr>
              <w:bidi/>
              <w:jc w:val="center"/>
              <w:rPr>
                <w:rFonts w:cs="mohammad bold art 1"/>
                <w:color w:val="FFFFFF" w:themeColor="background1"/>
                <w:rtl/>
              </w:rPr>
            </w:pPr>
            <w:r w:rsidRPr="000C3F4C">
              <w:rPr>
                <w:rFonts w:cs="mohammad bold art 1" w:hint="cs"/>
                <w:color w:val="FFFFFF" w:themeColor="background1"/>
                <w:rtl/>
              </w:rPr>
              <w:t>رقم المادة</w:t>
            </w:r>
          </w:p>
        </w:tc>
        <w:tc>
          <w:tcPr>
            <w:tcW w:w="3145" w:type="dxa"/>
            <w:shd w:val="clear" w:color="auto" w:fill="2F5496" w:themeFill="accent1" w:themeFillShade="BF"/>
            <w:vAlign w:val="center"/>
          </w:tcPr>
          <w:p w14:paraId="59B36105" w14:textId="0F286006" w:rsidR="006438AC" w:rsidRPr="000C3F4C" w:rsidRDefault="006438AC" w:rsidP="000C3F4C">
            <w:pPr>
              <w:bidi/>
              <w:jc w:val="center"/>
              <w:rPr>
                <w:rFonts w:cs="mohammad bold art 1"/>
                <w:color w:val="FFFFFF" w:themeColor="background1"/>
                <w:rtl/>
              </w:rPr>
            </w:pPr>
            <w:r w:rsidRPr="000C3F4C">
              <w:rPr>
                <w:rFonts w:cs="mohammad bold art 1" w:hint="cs"/>
                <w:color w:val="FFFFFF" w:themeColor="background1"/>
                <w:rtl/>
              </w:rPr>
              <w:t>المادة قبل التعديل</w:t>
            </w:r>
          </w:p>
        </w:tc>
        <w:tc>
          <w:tcPr>
            <w:tcW w:w="3695" w:type="dxa"/>
            <w:shd w:val="clear" w:color="auto" w:fill="2F5496" w:themeFill="accent1" w:themeFillShade="BF"/>
            <w:vAlign w:val="center"/>
          </w:tcPr>
          <w:p w14:paraId="519DD90D" w14:textId="4D683B9B" w:rsidR="006438AC" w:rsidRPr="000C3F4C" w:rsidRDefault="006438AC" w:rsidP="000C3F4C">
            <w:pPr>
              <w:bidi/>
              <w:jc w:val="center"/>
              <w:rPr>
                <w:rFonts w:cs="mohammad bold art 1"/>
                <w:color w:val="FFFFFF" w:themeColor="background1"/>
                <w:rtl/>
              </w:rPr>
            </w:pPr>
            <w:r w:rsidRPr="000C3F4C">
              <w:rPr>
                <w:rFonts w:cs="mohammad bold art 1" w:hint="cs"/>
                <w:color w:val="FFFFFF" w:themeColor="background1"/>
                <w:rtl/>
              </w:rPr>
              <w:t>المادة بعد التعديل</w:t>
            </w:r>
          </w:p>
        </w:tc>
        <w:tc>
          <w:tcPr>
            <w:tcW w:w="1525" w:type="dxa"/>
            <w:shd w:val="clear" w:color="auto" w:fill="2F5496" w:themeFill="accent1" w:themeFillShade="BF"/>
            <w:vAlign w:val="center"/>
          </w:tcPr>
          <w:p w14:paraId="109727A0" w14:textId="198254E0" w:rsidR="006438AC" w:rsidRPr="000C3F4C" w:rsidRDefault="006438AC" w:rsidP="000C3F4C">
            <w:pPr>
              <w:bidi/>
              <w:jc w:val="center"/>
              <w:rPr>
                <w:rFonts w:cs="mohammad bold art 1"/>
                <w:color w:val="FFFFFF" w:themeColor="background1"/>
                <w:rtl/>
              </w:rPr>
            </w:pPr>
            <w:r w:rsidRPr="000C3F4C">
              <w:rPr>
                <w:rFonts w:cs="mohammad bold art 1" w:hint="cs"/>
                <w:color w:val="FFFFFF" w:themeColor="background1"/>
                <w:rtl/>
              </w:rPr>
              <w:t>تعقيب مستخدم الاستبيان</w:t>
            </w:r>
          </w:p>
        </w:tc>
      </w:tr>
      <w:tr w:rsidR="00E34CF6" w14:paraId="6EB8FDE4" w14:textId="77777777" w:rsidTr="009E4CD3">
        <w:tc>
          <w:tcPr>
            <w:tcW w:w="990" w:type="dxa"/>
            <w:vAlign w:val="center"/>
          </w:tcPr>
          <w:p w14:paraId="27168F37" w14:textId="5D294661" w:rsidR="00E34CF6" w:rsidRPr="000C3F4C" w:rsidRDefault="00E34CF6" w:rsidP="00E34CF6">
            <w:pPr>
              <w:bidi/>
              <w:rPr>
                <w:rFonts w:cs="mohammad bold art 1"/>
                <w:rtl/>
              </w:rPr>
            </w:pPr>
            <w:r w:rsidRPr="000C3F4C">
              <w:rPr>
                <w:rFonts w:cs="mohammad bold art 1" w:hint="cs"/>
                <w:rtl/>
              </w:rPr>
              <w:t>الحادي عشر</w:t>
            </w:r>
          </w:p>
        </w:tc>
        <w:tc>
          <w:tcPr>
            <w:tcW w:w="1265" w:type="dxa"/>
            <w:vAlign w:val="center"/>
          </w:tcPr>
          <w:p w14:paraId="2780EA14" w14:textId="137DD1C1" w:rsidR="00E34CF6" w:rsidRPr="000C3F4C" w:rsidRDefault="00E34CF6" w:rsidP="00E34CF6">
            <w:pPr>
              <w:bidi/>
              <w:rPr>
                <w:rFonts w:cs="mohammad bold art 1"/>
                <w:rtl/>
              </w:rPr>
            </w:pPr>
            <w:r w:rsidRPr="000C3F4C">
              <w:rPr>
                <w:rFonts w:cs="mohammad bold art 1" w:hint="cs"/>
                <w:rtl/>
              </w:rPr>
              <w:t>الملحق رقم 1</w:t>
            </w:r>
          </w:p>
        </w:tc>
        <w:tc>
          <w:tcPr>
            <w:tcW w:w="3145" w:type="dxa"/>
            <w:vAlign w:val="center"/>
          </w:tcPr>
          <w:p w14:paraId="17A0C47B" w14:textId="7DC14A8E" w:rsidR="00E34CF6" w:rsidRPr="000C3F4C" w:rsidRDefault="00E34CF6" w:rsidP="00E34CF6">
            <w:pPr>
              <w:bidi/>
              <w:rPr>
                <w:rFonts w:cs="mohammad bold art 1"/>
                <w:rtl/>
                <w:lang w:bidi="ar-KW"/>
              </w:rPr>
            </w:pPr>
            <w:r w:rsidRPr="000C3F4C">
              <w:rPr>
                <w:rFonts w:cs="mohammad bold art 1" w:hint="cs"/>
                <w:rtl/>
              </w:rPr>
              <w:t xml:space="preserve">مرفق </w:t>
            </w:r>
            <w:r w:rsidRPr="000C3F4C">
              <w:rPr>
                <w:rFonts w:cs="mohammad bold art 1"/>
                <w:rtl/>
              </w:rPr>
              <w:t>–</w:t>
            </w:r>
            <w:r w:rsidRPr="000C3F4C">
              <w:rPr>
                <w:rFonts w:cs="mohammad bold art 1" w:hint="cs"/>
                <w:rtl/>
              </w:rPr>
              <w:t xml:space="preserve"> الملحق رقم 1 "تقييم الأصول العقارية" قبل التعديل</w:t>
            </w:r>
            <w:r w:rsidR="000A72BB">
              <w:rPr>
                <w:rFonts w:cs="mohammad bold art 1"/>
                <w:lang w:bidi="ar-KW"/>
              </w:rPr>
              <w:object w:dxaOrig="1539" w:dyaOrig="997" w14:anchorId="40CCE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4" o:title=""/>
                </v:shape>
                <o:OLEObject Type="Embed" ProgID="Acrobat.Document.DC" ShapeID="_x0000_i1025" DrawAspect="Icon" ObjectID="_1753690408" r:id="rId5"/>
              </w:object>
            </w:r>
          </w:p>
        </w:tc>
        <w:tc>
          <w:tcPr>
            <w:tcW w:w="3695" w:type="dxa"/>
            <w:vAlign w:val="center"/>
          </w:tcPr>
          <w:p w14:paraId="33FB3737" w14:textId="77777777" w:rsidR="000A72BB" w:rsidRDefault="00E34CF6" w:rsidP="00E34CF6">
            <w:pPr>
              <w:bidi/>
              <w:rPr>
                <w:rFonts w:cs="mohammad bold art 1"/>
              </w:rPr>
            </w:pPr>
            <w:r w:rsidRPr="000C3F4C">
              <w:rPr>
                <w:rFonts w:cs="mohammad bold art 1" w:hint="cs"/>
                <w:rtl/>
              </w:rPr>
              <w:t xml:space="preserve">مرفق </w:t>
            </w:r>
            <w:r w:rsidRPr="000C3F4C">
              <w:rPr>
                <w:rFonts w:cs="mohammad bold art 1"/>
                <w:rtl/>
              </w:rPr>
              <w:t>–</w:t>
            </w:r>
            <w:r w:rsidRPr="000C3F4C">
              <w:rPr>
                <w:rFonts w:cs="mohammad bold art 1" w:hint="cs"/>
                <w:rtl/>
              </w:rPr>
              <w:t xml:space="preserve"> الملحق رقم 1 </w:t>
            </w:r>
            <w:r w:rsidRPr="000C3F4C">
              <w:rPr>
                <w:rFonts w:cs="mohammad bold art 1"/>
                <w:rtl/>
              </w:rPr>
              <w:t>"الحد الأدنى للمتطلبات اللازم توفرها عند تقييم أو دراسة الانخفاض في القيمة للأصول"</w:t>
            </w:r>
          </w:p>
          <w:bookmarkStart w:id="0" w:name="_MON_1752560949"/>
          <w:bookmarkEnd w:id="0"/>
          <w:p w14:paraId="0D9E538A" w14:textId="7B562CA2" w:rsidR="00E34CF6" w:rsidRPr="000C3F4C" w:rsidRDefault="000A72BB" w:rsidP="000A72BB">
            <w:pPr>
              <w:bidi/>
              <w:rPr>
                <w:rFonts w:cs="mohammad bold art 1"/>
                <w:rtl/>
              </w:rPr>
            </w:pPr>
            <w:r>
              <w:rPr>
                <w:rFonts w:cs="mohammad bold art 1"/>
              </w:rPr>
              <w:object w:dxaOrig="1539" w:dyaOrig="997" w14:anchorId="49F9C06C">
                <v:shape id="_x0000_i1026" type="#_x0000_t75" style="width:77pt;height:49.45pt" o:ole="">
                  <v:imagedata r:id="rId6" o:title=""/>
                </v:shape>
                <o:OLEObject Type="Embed" ProgID="Word.Document.12" ShapeID="_x0000_i1026" DrawAspect="Icon" ObjectID="_1753690409" r:id="rId7">
                  <o:FieldCodes>\s</o:FieldCodes>
                </o:OLEObject>
              </w:object>
            </w:r>
          </w:p>
        </w:tc>
        <w:tc>
          <w:tcPr>
            <w:tcW w:w="1525" w:type="dxa"/>
            <w:vAlign w:val="center"/>
          </w:tcPr>
          <w:p w14:paraId="0DF79919" w14:textId="77777777" w:rsidR="00E34CF6" w:rsidRPr="000C3F4C" w:rsidRDefault="00E34CF6" w:rsidP="00E34CF6">
            <w:pPr>
              <w:bidi/>
              <w:rPr>
                <w:rFonts w:cs="mohammad bold art 1"/>
                <w:rtl/>
              </w:rPr>
            </w:pPr>
          </w:p>
        </w:tc>
      </w:tr>
      <w:tr w:rsidR="00E34CF6" w14:paraId="00A911AB" w14:textId="11D7DD8D" w:rsidTr="009E4CD3">
        <w:tc>
          <w:tcPr>
            <w:tcW w:w="990" w:type="dxa"/>
            <w:vAlign w:val="center"/>
          </w:tcPr>
          <w:p w14:paraId="2DAF5C11" w14:textId="53F28288" w:rsidR="00E34CF6" w:rsidRPr="000C3F4C" w:rsidRDefault="00E34CF6" w:rsidP="00E34CF6">
            <w:pPr>
              <w:bidi/>
              <w:rPr>
                <w:rFonts w:cs="mohammad bold art 1"/>
                <w:rtl/>
              </w:rPr>
            </w:pPr>
            <w:r w:rsidRPr="000C3F4C">
              <w:rPr>
                <w:rFonts w:cs="mohammad bold art 1" w:hint="cs"/>
                <w:rtl/>
              </w:rPr>
              <w:t>الخامس</w:t>
            </w:r>
          </w:p>
        </w:tc>
        <w:tc>
          <w:tcPr>
            <w:tcW w:w="1265" w:type="dxa"/>
            <w:vAlign w:val="center"/>
          </w:tcPr>
          <w:p w14:paraId="789FBDC6" w14:textId="07857851" w:rsidR="00E34CF6" w:rsidRPr="000C3F4C" w:rsidRDefault="00E34CF6" w:rsidP="00E34CF6">
            <w:pPr>
              <w:bidi/>
              <w:rPr>
                <w:rFonts w:cs="mohammad bold art 1"/>
                <w:rtl/>
                <w:lang w:bidi="ar-KW"/>
              </w:rPr>
            </w:pPr>
            <w:r w:rsidRPr="000C3F4C">
              <w:rPr>
                <w:rFonts w:cs="mohammad bold art 1" w:hint="cs"/>
                <w:rtl/>
              </w:rPr>
              <w:t>1 - 41</w:t>
            </w:r>
          </w:p>
        </w:tc>
        <w:tc>
          <w:tcPr>
            <w:tcW w:w="3145" w:type="dxa"/>
            <w:vAlign w:val="center"/>
          </w:tcPr>
          <w:p w14:paraId="2A615B48" w14:textId="4CDDEB7B" w:rsidR="00E34CF6" w:rsidRPr="000C3F4C" w:rsidRDefault="00E34CF6" w:rsidP="00E34CF6">
            <w:pPr>
              <w:bidi/>
              <w:rPr>
                <w:rFonts w:cs="mohammad bold art 1"/>
                <w:rtl/>
              </w:rPr>
            </w:pPr>
            <w:r w:rsidRPr="000C3F4C">
              <w:rPr>
                <w:rFonts w:cs="mohammad bold art 1" w:hint="cs"/>
                <w:rtl/>
              </w:rPr>
              <w:t>مادة جديدة</w:t>
            </w:r>
          </w:p>
        </w:tc>
        <w:tc>
          <w:tcPr>
            <w:tcW w:w="3695" w:type="dxa"/>
            <w:vAlign w:val="center"/>
          </w:tcPr>
          <w:p w14:paraId="73F7B35E" w14:textId="46A26ADD" w:rsidR="00E34CF6" w:rsidRPr="000C3F4C" w:rsidRDefault="00E34CF6" w:rsidP="00E34CF6">
            <w:pPr>
              <w:bidi/>
              <w:rPr>
                <w:rFonts w:cs="mohammad bold art 1"/>
                <w:rtl/>
              </w:rPr>
            </w:pPr>
            <w:r w:rsidRPr="000C3F4C">
              <w:rPr>
                <w:rFonts w:cs="mohammad bold art 1"/>
                <w:rtl/>
              </w:rPr>
              <w:t>على مزاول نشاط تقويم الأصول عند تقديم خدماته الالتزام بأحكام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 وذلك عند إعداده لتقارير التقويم</w:t>
            </w:r>
            <w:r w:rsidRPr="000C3F4C">
              <w:rPr>
                <w:rFonts w:cs="mohammad bold art 1" w:hint="cs"/>
                <w:rtl/>
              </w:rPr>
              <w:t>.</w:t>
            </w:r>
          </w:p>
        </w:tc>
        <w:tc>
          <w:tcPr>
            <w:tcW w:w="1525" w:type="dxa"/>
            <w:vAlign w:val="center"/>
          </w:tcPr>
          <w:p w14:paraId="215B1515" w14:textId="77777777" w:rsidR="00E34CF6" w:rsidRPr="000C3F4C" w:rsidRDefault="00E34CF6" w:rsidP="00E34CF6">
            <w:pPr>
              <w:bidi/>
              <w:rPr>
                <w:rFonts w:cs="mohammad bold art 1"/>
                <w:rtl/>
              </w:rPr>
            </w:pPr>
          </w:p>
        </w:tc>
      </w:tr>
      <w:tr w:rsidR="00E34CF6" w14:paraId="4D5CB428" w14:textId="3E449C92" w:rsidTr="009E4CD3">
        <w:tc>
          <w:tcPr>
            <w:tcW w:w="990" w:type="dxa"/>
            <w:vAlign w:val="center"/>
          </w:tcPr>
          <w:p w14:paraId="2E37653C" w14:textId="696CF504" w:rsidR="00E34CF6" w:rsidRPr="000C3F4C" w:rsidRDefault="00E34CF6" w:rsidP="00E34CF6">
            <w:pPr>
              <w:bidi/>
              <w:rPr>
                <w:rFonts w:cs="mohammad bold art 1"/>
                <w:rtl/>
              </w:rPr>
            </w:pPr>
            <w:r w:rsidRPr="000C3F4C">
              <w:rPr>
                <w:rFonts w:cs="mohammad bold art 1" w:hint="cs"/>
                <w:rtl/>
              </w:rPr>
              <w:t>الخامس</w:t>
            </w:r>
          </w:p>
        </w:tc>
        <w:tc>
          <w:tcPr>
            <w:tcW w:w="1265" w:type="dxa"/>
            <w:vAlign w:val="center"/>
          </w:tcPr>
          <w:p w14:paraId="7487DCAF" w14:textId="7BCF1F97" w:rsidR="00E34CF6" w:rsidRPr="000C3F4C" w:rsidRDefault="00E34CF6" w:rsidP="00E34CF6">
            <w:pPr>
              <w:bidi/>
              <w:rPr>
                <w:rFonts w:cs="mohammad bold art 1"/>
                <w:rtl/>
              </w:rPr>
            </w:pPr>
            <w:r w:rsidRPr="000C3F4C">
              <w:rPr>
                <w:rFonts w:cs="mohammad bold art 1" w:hint="cs"/>
                <w:rtl/>
              </w:rPr>
              <w:t xml:space="preserve">2 </w:t>
            </w:r>
            <w:r w:rsidRPr="000C3F4C">
              <w:rPr>
                <w:rFonts w:cs="mohammad bold art 1"/>
                <w:rtl/>
              </w:rPr>
              <w:t>–</w:t>
            </w:r>
            <w:r w:rsidRPr="000C3F4C">
              <w:rPr>
                <w:rFonts w:cs="mohammad bold art 1" w:hint="cs"/>
                <w:rtl/>
              </w:rPr>
              <w:t xml:space="preserve"> 1 </w:t>
            </w:r>
            <w:r w:rsidRPr="000C3F4C">
              <w:rPr>
                <w:rFonts w:cs="mohammad bold art 1"/>
                <w:rtl/>
              </w:rPr>
              <w:t>–</w:t>
            </w:r>
            <w:r w:rsidRPr="000C3F4C">
              <w:rPr>
                <w:rFonts w:cs="mohammad bold art 1" w:hint="cs"/>
                <w:rtl/>
              </w:rPr>
              <w:t xml:space="preserve"> 6</w:t>
            </w:r>
          </w:p>
        </w:tc>
        <w:tc>
          <w:tcPr>
            <w:tcW w:w="3145" w:type="dxa"/>
            <w:vAlign w:val="center"/>
          </w:tcPr>
          <w:p w14:paraId="71176B9D" w14:textId="23404AF2" w:rsidR="00E34CF6" w:rsidRPr="000C3F4C" w:rsidRDefault="00E34CF6" w:rsidP="00E34CF6">
            <w:pPr>
              <w:bidi/>
              <w:rPr>
                <w:rFonts w:cs="mohammad bold art 1"/>
                <w:rtl/>
              </w:rPr>
            </w:pPr>
            <w:r w:rsidRPr="000C3F4C">
              <w:rPr>
                <w:rFonts w:cs="mohammad bold art 1"/>
                <w:rtl/>
              </w:rPr>
              <w:t>يتم تقويم الأصول العقارية المدرجة في البيانات المالية للشخص المرخص له وفقا لأحكام الملحق رقم (1) "تقييم الأصول العقارية" من الكتاب الحادي عشر (التعامل في الأوراق المالية) لهذه اللائحة.</w:t>
            </w:r>
          </w:p>
        </w:tc>
        <w:tc>
          <w:tcPr>
            <w:tcW w:w="3695" w:type="dxa"/>
            <w:vAlign w:val="center"/>
          </w:tcPr>
          <w:p w14:paraId="2A886378" w14:textId="18EA33FF" w:rsidR="00E34CF6" w:rsidRPr="000C3F4C" w:rsidRDefault="00E34CF6" w:rsidP="00E34CF6">
            <w:pPr>
              <w:bidi/>
              <w:rPr>
                <w:rFonts w:cs="mohammad bold art 1"/>
                <w:rtl/>
              </w:rPr>
            </w:pPr>
            <w:r w:rsidRPr="000C3F4C">
              <w:rPr>
                <w:rFonts w:cs="mohammad bold art 1"/>
                <w:rtl/>
              </w:rPr>
              <w:t>يتوجب على الشخص المرخص له عند تقويم أو دراسة انخفاض في القيمة لأي أصل من أصوله المدرجة في بياناته المالية بناء على متطلبات معايير المحاسبة الدولية المعتمدة من الهيئة، الالتزام بأحكام الملحق رقم (1) "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693773FD" w14:textId="77777777" w:rsidR="00E34CF6" w:rsidRPr="000C3F4C" w:rsidRDefault="00E34CF6" w:rsidP="00E34CF6">
            <w:pPr>
              <w:bidi/>
              <w:rPr>
                <w:rFonts w:cs="mohammad bold art 1"/>
                <w:rtl/>
              </w:rPr>
            </w:pPr>
          </w:p>
        </w:tc>
      </w:tr>
      <w:tr w:rsidR="00E34CF6" w14:paraId="5F9B7025" w14:textId="0F69A0C8" w:rsidTr="009E4CD3">
        <w:tc>
          <w:tcPr>
            <w:tcW w:w="990" w:type="dxa"/>
            <w:vAlign w:val="center"/>
          </w:tcPr>
          <w:p w14:paraId="39C2EA40" w14:textId="1A90F89B" w:rsidR="00E34CF6" w:rsidRPr="000C3F4C" w:rsidRDefault="00E34CF6" w:rsidP="00E34CF6">
            <w:pPr>
              <w:bidi/>
              <w:rPr>
                <w:rFonts w:cs="mohammad bold art 1"/>
                <w:rtl/>
              </w:rPr>
            </w:pPr>
            <w:r w:rsidRPr="000C3F4C">
              <w:rPr>
                <w:rFonts w:cs="mohammad bold art 1" w:hint="cs"/>
                <w:rtl/>
              </w:rPr>
              <w:t>الثامن</w:t>
            </w:r>
          </w:p>
        </w:tc>
        <w:tc>
          <w:tcPr>
            <w:tcW w:w="1265" w:type="dxa"/>
            <w:vAlign w:val="center"/>
          </w:tcPr>
          <w:p w14:paraId="39B343BB" w14:textId="1DCC33FB" w:rsidR="00E34CF6" w:rsidRPr="000C3F4C" w:rsidRDefault="00E34CF6" w:rsidP="00E34CF6">
            <w:pPr>
              <w:bidi/>
              <w:rPr>
                <w:rFonts w:cs="mohammad bold art 1"/>
                <w:rtl/>
              </w:rPr>
            </w:pPr>
            <w:r w:rsidRPr="000C3F4C">
              <w:rPr>
                <w:rFonts w:cs="mohammad bold art 1" w:hint="cs"/>
                <w:rtl/>
              </w:rPr>
              <w:t xml:space="preserve">8 </w:t>
            </w:r>
            <w:r w:rsidRPr="000C3F4C">
              <w:rPr>
                <w:rFonts w:cs="mohammad bold art 1"/>
                <w:rtl/>
              </w:rPr>
              <w:t>–</w:t>
            </w:r>
            <w:r w:rsidRPr="000C3F4C">
              <w:rPr>
                <w:rFonts w:cs="mohammad bold art 1" w:hint="cs"/>
                <w:rtl/>
              </w:rPr>
              <w:t xml:space="preserve"> 2</w:t>
            </w:r>
          </w:p>
        </w:tc>
        <w:tc>
          <w:tcPr>
            <w:tcW w:w="3145" w:type="dxa"/>
            <w:vAlign w:val="center"/>
          </w:tcPr>
          <w:p w14:paraId="787839E5" w14:textId="39ABA9F2" w:rsidR="00E34CF6" w:rsidRPr="000C3F4C" w:rsidRDefault="00E34CF6" w:rsidP="00E34CF6">
            <w:pPr>
              <w:bidi/>
              <w:rPr>
                <w:rFonts w:cs="mohammad bold art 1"/>
                <w:rtl/>
              </w:rPr>
            </w:pPr>
            <w:r w:rsidRPr="000C3F4C">
              <w:rPr>
                <w:rFonts w:cs="mohammad bold art 1" w:hint="cs"/>
                <w:rtl/>
              </w:rPr>
              <w:t>بند جديد</w:t>
            </w:r>
          </w:p>
        </w:tc>
        <w:tc>
          <w:tcPr>
            <w:tcW w:w="3695" w:type="dxa"/>
            <w:vAlign w:val="center"/>
          </w:tcPr>
          <w:p w14:paraId="3751FE74" w14:textId="57B51ABD" w:rsidR="00E34CF6" w:rsidRPr="000C3F4C" w:rsidRDefault="00E34CF6" w:rsidP="00E34CF6">
            <w:pPr>
              <w:bidi/>
              <w:rPr>
                <w:rFonts w:cs="mohammad bold art 1"/>
                <w:rtl/>
              </w:rPr>
            </w:pPr>
            <w:r w:rsidRPr="000C3F4C">
              <w:rPr>
                <w:rFonts w:cs="mohammad bold art 1"/>
                <w:rtl/>
              </w:rPr>
              <w:t>يجب على مستشار الاستثمار عند تقديم خدماته التقييمية للأوراق المالية الالتزام بأحكام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 وذلك عند إعداده لتقارير التقويم للأوراق المالية.</w:t>
            </w:r>
          </w:p>
        </w:tc>
        <w:tc>
          <w:tcPr>
            <w:tcW w:w="1525" w:type="dxa"/>
            <w:vAlign w:val="center"/>
          </w:tcPr>
          <w:p w14:paraId="6249D366" w14:textId="77777777" w:rsidR="00E34CF6" w:rsidRPr="000C3F4C" w:rsidRDefault="00E34CF6" w:rsidP="00E34CF6">
            <w:pPr>
              <w:bidi/>
              <w:rPr>
                <w:rFonts w:cs="mohammad bold art 1"/>
                <w:rtl/>
              </w:rPr>
            </w:pPr>
          </w:p>
        </w:tc>
      </w:tr>
      <w:tr w:rsidR="00E34CF6" w14:paraId="79BB04FE" w14:textId="01092BF0" w:rsidTr="009E4CD3">
        <w:tc>
          <w:tcPr>
            <w:tcW w:w="990" w:type="dxa"/>
            <w:vAlign w:val="center"/>
          </w:tcPr>
          <w:p w14:paraId="12D05C58" w14:textId="0B518A3F" w:rsidR="00E34CF6" w:rsidRPr="000C3F4C" w:rsidRDefault="00E34CF6" w:rsidP="00E34CF6">
            <w:pPr>
              <w:bidi/>
              <w:rPr>
                <w:rFonts w:cs="mohammad bold art 1"/>
                <w:rtl/>
              </w:rPr>
            </w:pPr>
            <w:r w:rsidRPr="000C3F4C">
              <w:rPr>
                <w:rFonts w:cs="mohammad bold art 1" w:hint="cs"/>
                <w:rtl/>
              </w:rPr>
              <w:t>الثاني عشر</w:t>
            </w:r>
          </w:p>
        </w:tc>
        <w:tc>
          <w:tcPr>
            <w:tcW w:w="1265" w:type="dxa"/>
            <w:vAlign w:val="center"/>
          </w:tcPr>
          <w:p w14:paraId="437F388C" w14:textId="4E0C775B" w:rsidR="00E34CF6" w:rsidRPr="000C3F4C" w:rsidRDefault="00E34CF6" w:rsidP="00E34CF6">
            <w:pPr>
              <w:bidi/>
              <w:rPr>
                <w:rFonts w:cs="mohammad bold art 1"/>
                <w:rtl/>
              </w:rPr>
            </w:pPr>
            <w:r w:rsidRPr="000C3F4C">
              <w:rPr>
                <w:rFonts w:cs="mohammad bold art 1" w:hint="cs"/>
                <w:rtl/>
              </w:rPr>
              <w:t xml:space="preserve">1 </w:t>
            </w:r>
            <w:r w:rsidRPr="000C3F4C">
              <w:rPr>
                <w:rFonts w:cs="mohammad bold art 1"/>
                <w:rtl/>
              </w:rPr>
              <w:t>–</w:t>
            </w:r>
            <w:r w:rsidRPr="000C3F4C">
              <w:rPr>
                <w:rFonts w:cs="mohammad bold art 1" w:hint="cs"/>
                <w:rtl/>
              </w:rPr>
              <w:t xml:space="preserve"> 14 </w:t>
            </w:r>
            <w:r w:rsidRPr="000C3F4C">
              <w:rPr>
                <w:rFonts w:cs="mohammad bold art 1"/>
                <w:rtl/>
              </w:rPr>
              <w:t>–</w:t>
            </w:r>
            <w:r w:rsidRPr="000C3F4C">
              <w:rPr>
                <w:rFonts w:cs="mohammad bold art 1" w:hint="cs"/>
                <w:rtl/>
              </w:rPr>
              <w:t xml:space="preserve"> 1</w:t>
            </w:r>
          </w:p>
        </w:tc>
        <w:tc>
          <w:tcPr>
            <w:tcW w:w="3145" w:type="dxa"/>
            <w:vAlign w:val="center"/>
          </w:tcPr>
          <w:p w14:paraId="5AED2FCB" w14:textId="1A195F0E" w:rsidR="00E34CF6" w:rsidRPr="000C3F4C" w:rsidRDefault="00E34CF6" w:rsidP="00E34CF6">
            <w:pPr>
              <w:bidi/>
              <w:rPr>
                <w:rFonts w:cs="mohammad bold art 1"/>
                <w:rtl/>
              </w:rPr>
            </w:pPr>
            <w:r w:rsidRPr="000C3F4C">
              <w:rPr>
                <w:rFonts w:cs="mohammad bold art 1"/>
                <w:rtl/>
              </w:rPr>
              <w:t xml:space="preserve">يتم تقويم الأصول العقارية المدرجة في البيانات المالية للشركة المدرجة وفقا لأحكام الملحق رقم (1) «تقييم الأصول العقارية «من الكتاب الحادي عشر </w:t>
            </w:r>
            <w:r w:rsidRPr="000C3F4C">
              <w:rPr>
                <w:rFonts w:cs="mohammad bold art 1"/>
                <w:rtl/>
              </w:rPr>
              <w:lastRenderedPageBreak/>
              <w:t>(التعامل في الأوراق المالية) لهذه اللائحة.</w:t>
            </w:r>
          </w:p>
        </w:tc>
        <w:tc>
          <w:tcPr>
            <w:tcW w:w="3695" w:type="dxa"/>
            <w:vAlign w:val="center"/>
          </w:tcPr>
          <w:p w14:paraId="584F6AA4" w14:textId="10B95739" w:rsidR="00E34CF6" w:rsidRPr="000C3F4C" w:rsidRDefault="00E34CF6" w:rsidP="00E34CF6">
            <w:pPr>
              <w:bidi/>
              <w:rPr>
                <w:rFonts w:cs="mohammad bold art 1"/>
                <w:rtl/>
              </w:rPr>
            </w:pPr>
            <w:r w:rsidRPr="000C3F4C">
              <w:rPr>
                <w:rFonts w:cs="mohammad bold art 1"/>
                <w:rtl/>
              </w:rPr>
              <w:lastRenderedPageBreak/>
              <w:t xml:space="preserve">يتوجب على الشركة المدرجة عند تقويم أو دراسة انخفاض في القيمة لأي أصل من أصولها المدرجة في بياناتها المالية بناء على متطلبات معايير المحاسبة الدولية المعتمدة من الهيئة، </w:t>
            </w:r>
            <w:r w:rsidRPr="000C3F4C">
              <w:rPr>
                <w:rFonts w:cs="mohammad bold art 1"/>
                <w:rtl/>
              </w:rPr>
              <w:lastRenderedPageBreak/>
              <w:t>الالتزام بأحكام الملحق رقم (1) "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57E73F3F" w14:textId="77777777" w:rsidR="00E34CF6" w:rsidRPr="000C3F4C" w:rsidRDefault="00E34CF6" w:rsidP="00E34CF6">
            <w:pPr>
              <w:bidi/>
              <w:rPr>
                <w:rFonts w:cs="mohammad bold art 1"/>
                <w:rtl/>
              </w:rPr>
            </w:pPr>
          </w:p>
        </w:tc>
      </w:tr>
      <w:tr w:rsidR="00E34CF6" w14:paraId="50F07AD4" w14:textId="5D724268" w:rsidTr="009E4CD3">
        <w:tc>
          <w:tcPr>
            <w:tcW w:w="990" w:type="dxa"/>
            <w:vAlign w:val="center"/>
          </w:tcPr>
          <w:p w14:paraId="083D1FC8" w14:textId="27C11C08" w:rsidR="00E34CF6" w:rsidRPr="000C3F4C" w:rsidRDefault="00E34CF6" w:rsidP="00E34CF6">
            <w:pPr>
              <w:bidi/>
              <w:rPr>
                <w:rFonts w:cs="mohammad bold art 1"/>
                <w:rtl/>
              </w:rPr>
            </w:pPr>
            <w:r w:rsidRPr="000C3F4C">
              <w:rPr>
                <w:rFonts w:cs="mohammad bold art 1" w:hint="cs"/>
                <w:rtl/>
              </w:rPr>
              <w:t>الثاني عشر</w:t>
            </w:r>
          </w:p>
        </w:tc>
        <w:tc>
          <w:tcPr>
            <w:tcW w:w="1265" w:type="dxa"/>
            <w:vAlign w:val="center"/>
          </w:tcPr>
          <w:p w14:paraId="2CCBDBBB" w14:textId="683B236B" w:rsidR="00E34CF6" w:rsidRPr="000C3F4C" w:rsidRDefault="00E34CF6" w:rsidP="00E34CF6">
            <w:pPr>
              <w:bidi/>
              <w:rPr>
                <w:rFonts w:cs="mohammad bold art 1"/>
                <w:rtl/>
              </w:rPr>
            </w:pPr>
            <w:r w:rsidRPr="000C3F4C">
              <w:rPr>
                <w:rFonts w:cs="mohammad bold art 1" w:hint="cs"/>
                <w:rtl/>
              </w:rPr>
              <w:t xml:space="preserve">4 </w:t>
            </w:r>
            <w:r w:rsidRPr="000C3F4C">
              <w:rPr>
                <w:rFonts w:cs="mohammad bold art 1"/>
                <w:rtl/>
              </w:rPr>
              <w:t>–</w:t>
            </w:r>
            <w:r w:rsidRPr="000C3F4C">
              <w:rPr>
                <w:rFonts w:cs="mohammad bold art 1" w:hint="cs"/>
                <w:rtl/>
              </w:rPr>
              <w:t xml:space="preserve"> 5</w:t>
            </w:r>
          </w:p>
        </w:tc>
        <w:tc>
          <w:tcPr>
            <w:tcW w:w="3145" w:type="dxa"/>
            <w:vAlign w:val="center"/>
          </w:tcPr>
          <w:p w14:paraId="16BB884D" w14:textId="5BFCC449" w:rsidR="00E34CF6" w:rsidRPr="000C3F4C" w:rsidRDefault="00E34CF6" w:rsidP="00E34CF6">
            <w:pPr>
              <w:bidi/>
              <w:rPr>
                <w:rFonts w:cs="mohammad bold art 1"/>
                <w:rtl/>
              </w:rPr>
            </w:pPr>
            <w:r w:rsidRPr="000C3F4C">
              <w:rPr>
                <w:rFonts w:cs="mohammad bold art 1"/>
                <w:rtl/>
              </w:rPr>
              <w:t>11. تقرير تفصيلي بأصول المصدر أو موجودات السندات أو الصكوك في الإصدارات غير المباشرة، على أن يصدر هذا التقرير من مراقب حسابات المصدر يفيد بأن تلك الأصول والموجودات قد تم تقييمها وفقا للقواعد والمعايير المتعارف عليها، ويجوز للهيئة طلب نسخة من هذه التقييمات.</w:t>
            </w:r>
          </w:p>
        </w:tc>
        <w:tc>
          <w:tcPr>
            <w:tcW w:w="3695" w:type="dxa"/>
            <w:vAlign w:val="center"/>
          </w:tcPr>
          <w:p w14:paraId="3368A78C" w14:textId="0DF3591B" w:rsidR="00E34CF6" w:rsidRPr="000C3F4C" w:rsidRDefault="00E34CF6" w:rsidP="00E34CF6">
            <w:pPr>
              <w:bidi/>
              <w:rPr>
                <w:rFonts w:cs="mohammad bold art 1"/>
                <w:rtl/>
              </w:rPr>
            </w:pPr>
            <w:r w:rsidRPr="000C3F4C">
              <w:rPr>
                <w:rFonts w:cs="mohammad bold art 1"/>
                <w:rtl/>
              </w:rPr>
              <w:t>11.  تقرير تفصيلي بأصول المصدر أو موجودات السندات أو الصكوك في الإصدارات غير المباشرة، على أن يصدر هذا التقرير من مراقب حسابات المصدر يفيد بأن تلك الأصول والموجودات قد تم تقييمها وفقا للقواعد والمعايير المتعارف عليها، وأحكام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 ويجوز للهيئة طلب نسخة من هذه التقييمات.</w:t>
            </w:r>
          </w:p>
        </w:tc>
        <w:tc>
          <w:tcPr>
            <w:tcW w:w="1525" w:type="dxa"/>
            <w:vAlign w:val="center"/>
          </w:tcPr>
          <w:p w14:paraId="036A7204" w14:textId="77777777" w:rsidR="00E34CF6" w:rsidRPr="000C3F4C" w:rsidRDefault="00E34CF6" w:rsidP="00E34CF6">
            <w:pPr>
              <w:bidi/>
              <w:rPr>
                <w:rFonts w:cs="mohammad bold art 1"/>
                <w:rtl/>
              </w:rPr>
            </w:pPr>
          </w:p>
        </w:tc>
      </w:tr>
      <w:tr w:rsidR="00E34CF6" w14:paraId="1CCC34EB" w14:textId="25A4BBF3" w:rsidTr="009E4CD3">
        <w:tc>
          <w:tcPr>
            <w:tcW w:w="990" w:type="dxa"/>
            <w:vAlign w:val="center"/>
          </w:tcPr>
          <w:p w14:paraId="06570FE9" w14:textId="11F65D25"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18A28FB9" w14:textId="735D8A5E" w:rsidR="00E34CF6" w:rsidRPr="000C3F4C" w:rsidRDefault="00E34CF6" w:rsidP="00E34CF6">
            <w:pPr>
              <w:bidi/>
              <w:rPr>
                <w:rFonts w:cs="mohammad bold art 1"/>
                <w:rtl/>
              </w:rPr>
            </w:pPr>
            <w:r w:rsidRPr="000C3F4C">
              <w:rPr>
                <w:rFonts w:cs="mohammad bold art 1" w:hint="cs"/>
                <w:rtl/>
              </w:rPr>
              <w:t xml:space="preserve">البند 26 من المادة 2 </w:t>
            </w:r>
            <w:r w:rsidRPr="000C3F4C">
              <w:rPr>
                <w:rFonts w:cs="mohammad bold art 1"/>
                <w:rtl/>
              </w:rPr>
              <w:t>–</w:t>
            </w:r>
            <w:r w:rsidRPr="000C3F4C">
              <w:rPr>
                <w:rFonts w:cs="mohammad bold art 1" w:hint="cs"/>
                <w:rtl/>
              </w:rPr>
              <w:t xml:space="preserve"> 10 - 2</w:t>
            </w:r>
          </w:p>
        </w:tc>
        <w:tc>
          <w:tcPr>
            <w:tcW w:w="3145" w:type="dxa"/>
            <w:vAlign w:val="center"/>
          </w:tcPr>
          <w:p w14:paraId="0A11ADBF" w14:textId="77777777" w:rsidR="00E34CF6" w:rsidRPr="000C3F4C" w:rsidRDefault="00E34CF6" w:rsidP="00E34CF6">
            <w:pPr>
              <w:bidi/>
              <w:rPr>
                <w:rFonts w:cs="mohammad bold art 1"/>
              </w:rPr>
            </w:pPr>
            <w:r w:rsidRPr="000C3F4C">
              <w:rPr>
                <w:rFonts w:cs="mohammad bold art 1"/>
                <w:rtl/>
              </w:rPr>
              <w:t xml:space="preserve">يجب أن يتضمن النظام الأساسي للصندوق البيانات والمعلومات الأساسية عنه، وعلى الأخص ما يلي: </w:t>
            </w:r>
          </w:p>
          <w:p w14:paraId="63431BAD" w14:textId="77777777" w:rsidR="00E34CF6" w:rsidRPr="000C3F4C" w:rsidRDefault="00E34CF6" w:rsidP="00E34CF6">
            <w:pPr>
              <w:bidi/>
              <w:rPr>
                <w:rFonts w:cs="mohammad bold art 1"/>
              </w:rPr>
            </w:pPr>
            <w:r w:rsidRPr="000C3F4C">
              <w:rPr>
                <w:rFonts w:cs="mohammad bold art 1"/>
                <w:rtl/>
              </w:rPr>
              <w:t>..</w:t>
            </w:r>
          </w:p>
          <w:p w14:paraId="2089AAE5" w14:textId="77777777" w:rsidR="00E34CF6" w:rsidRPr="000C3F4C" w:rsidRDefault="00E34CF6" w:rsidP="00E34CF6">
            <w:pPr>
              <w:bidi/>
              <w:rPr>
                <w:rFonts w:cs="mohammad bold art 1"/>
              </w:rPr>
            </w:pPr>
            <w:r w:rsidRPr="000C3F4C">
              <w:rPr>
                <w:rFonts w:cs="mohammad bold art 1"/>
                <w:rtl/>
              </w:rPr>
              <w:t>26.معايير وآلية تقويم أصول الصندوق وفق ضوابط ومعايير المحاسبة الدولية المعتمدة من الهيئة.</w:t>
            </w:r>
          </w:p>
          <w:p w14:paraId="34A4F01B" w14:textId="5C6DCE02" w:rsidR="00E34CF6" w:rsidRPr="000C3F4C" w:rsidRDefault="00E34CF6" w:rsidP="00E34CF6">
            <w:pPr>
              <w:bidi/>
              <w:rPr>
                <w:rFonts w:cs="mohammad bold art 1"/>
                <w:rtl/>
              </w:rPr>
            </w:pPr>
            <w:r w:rsidRPr="000C3F4C">
              <w:rPr>
                <w:rFonts w:cs="mohammad bold art 1"/>
                <w:rtl/>
              </w:rPr>
              <w:t>.."</w:t>
            </w:r>
          </w:p>
        </w:tc>
        <w:tc>
          <w:tcPr>
            <w:tcW w:w="3695" w:type="dxa"/>
            <w:vAlign w:val="center"/>
          </w:tcPr>
          <w:p w14:paraId="3DDAF946" w14:textId="77777777" w:rsidR="00E34CF6" w:rsidRPr="000C3F4C" w:rsidRDefault="00E34CF6" w:rsidP="00E34CF6">
            <w:pPr>
              <w:bidi/>
              <w:rPr>
                <w:rFonts w:cs="mohammad bold art 1"/>
              </w:rPr>
            </w:pPr>
            <w:r w:rsidRPr="000C3F4C">
              <w:rPr>
                <w:rFonts w:cs="mohammad bold art 1"/>
                <w:rtl/>
              </w:rPr>
              <w:t xml:space="preserve">يجب أن يتضمن النظام الأساسي للصندوق البيانات والمعلومات الأساسية عنه، وعلى الأخص ما يلي: </w:t>
            </w:r>
          </w:p>
          <w:p w14:paraId="1499B844" w14:textId="77777777" w:rsidR="00E34CF6" w:rsidRPr="000C3F4C" w:rsidRDefault="00E34CF6" w:rsidP="00E34CF6">
            <w:pPr>
              <w:bidi/>
              <w:rPr>
                <w:rFonts w:cs="mohammad bold art 1"/>
              </w:rPr>
            </w:pPr>
            <w:r w:rsidRPr="000C3F4C">
              <w:rPr>
                <w:rFonts w:cs="mohammad bold art 1"/>
                <w:rtl/>
              </w:rPr>
              <w:t>..</w:t>
            </w:r>
          </w:p>
          <w:p w14:paraId="369C1486" w14:textId="683EC744" w:rsidR="00E34CF6" w:rsidRPr="000C3F4C" w:rsidRDefault="00E34CF6" w:rsidP="00E34CF6">
            <w:pPr>
              <w:bidi/>
              <w:rPr>
                <w:rFonts w:cs="mohammad bold art 1"/>
                <w:rtl/>
              </w:rPr>
            </w:pPr>
            <w:r w:rsidRPr="000C3F4C">
              <w:rPr>
                <w:rFonts w:cs="mohammad bold art 1"/>
                <w:rtl/>
              </w:rPr>
              <w:t>26.معايير وآلية تقويم أصول الصندوق وفق ضوابط ومعايير المحاسبة الدولية المعتمدة من الهيئة، وأحكام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3BCB3178" w14:textId="77777777" w:rsidR="00E34CF6" w:rsidRPr="000C3F4C" w:rsidRDefault="00E34CF6" w:rsidP="00E34CF6">
            <w:pPr>
              <w:bidi/>
              <w:rPr>
                <w:rFonts w:cs="mohammad bold art 1"/>
                <w:rtl/>
              </w:rPr>
            </w:pPr>
          </w:p>
        </w:tc>
      </w:tr>
      <w:tr w:rsidR="00E34CF6" w14:paraId="28DA52B3" w14:textId="77777777" w:rsidTr="009E4CD3">
        <w:tc>
          <w:tcPr>
            <w:tcW w:w="990" w:type="dxa"/>
            <w:vAlign w:val="center"/>
          </w:tcPr>
          <w:p w14:paraId="66BDDF98" w14:textId="24D34CB4"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1D37C7CD" w14:textId="37547ED2" w:rsidR="00E34CF6" w:rsidRPr="000C3F4C" w:rsidRDefault="00E34CF6" w:rsidP="00E34CF6">
            <w:pPr>
              <w:bidi/>
              <w:rPr>
                <w:rFonts w:cs="mohammad bold art 1"/>
                <w:rtl/>
              </w:rPr>
            </w:pPr>
            <w:r w:rsidRPr="000C3F4C">
              <w:rPr>
                <w:rFonts w:cs="mohammad bold art 1" w:hint="cs"/>
                <w:rtl/>
              </w:rPr>
              <w:t xml:space="preserve">البند 26 من المادة 3 </w:t>
            </w:r>
            <w:r w:rsidRPr="000C3F4C">
              <w:rPr>
                <w:rFonts w:cs="mohammad bold art 1"/>
                <w:rtl/>
              </w:rPr>
              <w:t>–</w:t>
            </w:r>
            <w:r w:rsidRPr="000C3F4C">
              <w:rPr>
                <w:rFonts w:cs="mohammad bold art 1" w:hint="cs"/>
                <w:rtl/>
              </w:rPr>
              <w:t xml:space="preserve"> 15 </w:t>
            </w:r>
            <w:r w:rsidRPr="000C3F4C">
              <w:rPr>
                <w:rFonts w:cs="mohammad bold art 1"/>
                <w:rtl/>
              </w:rPr>
              <w:t>–</w:t>
            </w:r>
            <w:r w:rsidRPr="000C3F4C">
              <w:rPr>
                <w:rFonts w:cs="mohammad bold art 1" w:hint="cs"/>
                <w:rtl/>
              </w:rPr>
              <w:t xml:space="preserve"> 2</w:t>
            </w:r>
          </w:p>
        </w:tc>
        <w:tc>
          <w:tcPr>
            <w:tcW w:w="3145" w:type="dxa"/>
            <w:vAlign w:val="center"/>
          </w:tcPr>
          <w:p w14:paraId="659B87C9" w14:textId="77777777" w:rsidR="00E34CF6" w:rsidRPr="000C3F4C" w:rsidRDefault="00E34CF6" w:rsidP="00E34CF6">
            <w:pPr>
              <w:bidi/>
              <w:rPr>
                <w:rFonts w:cs="mohammad bold art 1"/>
              </w:rPr>
            </w:pPr>
            <w:r w:rsidRPr="000C3F4C">
              <w:rPr>
                <w:rFonts w:cs="mohammad bold art 1"/>
                <w:rtl/>
              </w:rPr>
              <w:t>يجب أن يتضمن عقد نظام الاستثمار الجماعي التعاقدي البيانات والمعلومات التالية كحد أدنى:</w:t>
            </w:r>
          </w:p>
          <w:p w14:paraId="1AB525E1" w14:textId="77777777" w:rsidR="00E34CF6" w:rsidRPr="000C3F4C" w:rsidRDefault="00E34CF6" w:rsidP="00E34CF6">
            <w:pPr>
              <w:bidi/>
              <w:rPr>
                <w:rFonts w:cs="mohammad bold art 1"/>
              </w:rPr>
            </w:pPr>
            <w:r w:rsidRPr="000C3F4C">
              <w:rPr>
                <w:rFonts w:cs="mohammad bold art 1"/>
                <w:rtl/>
              </w:rPr>
              <w:t>...</w:t>
            </w:r>
          </w:p>
          <w:p w14:paraId="327AE5E2" w14:textId="77777777" w:rsidR="00E34CF6" w:rsidRPr="000C3F4C" w:rsidRDefault="00E34CF6" w:rsidP="00E34CF6">
            <w:pPr>
              <w:bidi/>
              <w:rPr>
                <w:rFonts w:cs="mohammad bold art 1"/>
              </w:rPr>
            </w:pPr>
            <w:r w:rsidRPr="000C3F4C">
              <w:rPr>
                <w:rFonts w:cs="mohammad bold art 1"/>
                <w:rtl/>
              </w:rPr>
              <w:t>26. بيان عن معايير وآلية تقويم أصول نظام الاستثمار الجماعي وفق ضوابط ومعايير المحاسبة الدولية المعتمدة من الهيئة.</w:t>
            </w:r>
          </w:p>
          <w:p w14:paraId="7FF8C76E" w14:textId="2FD1CAF8" w:rsidR="00E34CF6" w:rsidRPr="000C3F4C" w:rsidRDefault="00E34CF6" w:rsidP="00E34CF6">
            <w:pPr>
              <w:bidi/>
              <w:rPr>
                <w:rFonts w:cs="mohammad bold art 1"/>
                <w:rtl/>
              </w:rPr>
            </w:pPr>
            <w:r w:rsidRPr="000C3F4C">
              <w:rPr>
                <w:rFonts w:cs="mohammad bold art 1"/>
                <w:rtl/>
              </w:rPr>
              <w:lastRenderedPageBreak/>
              <w:t>..</w:t>
            </w:r>
          </w:p>
        </w:tc>
        <w:tc>
          <w:tcPr>
            <w:tcW w:w="3695" w:type="dxa"/>
            <w:vAlign w:val="center"/>
          </w:tcPr>
          <w:p w14:paraId="255F5A26" w14:textId="77777777" w:rsidR="00E34CF6" w:rsidRPr="000C3F4C" w:rsidRDefault="00E34CF6" w:rsidP="00E34CF6">
            <w:pPr>
              <w:bidi/>
              <w:rPr>
                <w:rFonts w:cs="mohammad bold art 1"/>
              </w:rPr>
            </w:pPr>
            <w:r w:rsidRPr="000C3F4C">
              <w:rPr>
                <w:rFonts w:cs="mohammad bold art 1"/>
                <w:rtl/>
              </w:rPr>
              <w:lastRenderedPageBreak/>
              <w:t>يجب أن يتضمن عقد نظام الاستثمار الجماعي التعاقدي البيانات والمعلومات التالية كحد أدنى:</w:t>
            </w:r>
          </w:p>
          <w:p w14:paraId="561236AD" w14:textId="77777777" w:rsidR="00E34CF6" w:rsidRPr="000C3F4C" w:rsidRDefault="00E34CF6" w:rsidP="00E34CF6">
            <w:pPr>
              <w:bidi/>
              <w:rPr>
                <w:rFonts w:cs="mohammad bold art 1"/>
              </w:rPr>
            </w:pPr>
            <w:r w:rsidRPr="000C3F4C">
              <w:rPr>
                <w:rFonts w:cs="mohammad bold art 1"/>
                <w:rtl/>
              </w:rPr>
              <w:t>...</w:t>
            </w:r>
          </w:p>
          <w:p w14:paraId="0607BD80" w14:textId="13C860A5" w:rsidR="00E34CF6" w:rsidRPr="000C3F4C" w:rsidRDefault="00E34CF6" w:rsidP="00E34CF6">
            <w:pPr>
              <w:bidi/>
              <w:rPr>
                <w:rFonts w:cs="mohammad bold art 1"/>
                <w:rtl/>
              </w:rPr>
            </w:pPr>
            <w:r w:rsidRPr="000C3F4C">
              <w:rPr>
                <w:rFonts w:cs="mohammad bold art 1"/>
                <w:rtl/>
              </w:rPr>
              <w:t xml:space="preserve">26. بيان عن معايير وآلية تقويم أصول نظام الاستثمار الجماعي وفق ضوابط ومعايير المحاسبة الدولية المعتمدة من الهيئة، وأحكام الملحق رقم (1) "الحد </w:t>
            </w:r>
            <w:r w:rsidRPr="000C3F4C">
              <w:rPr>
                <w:rFonts w:cs="mohammad bold art 1"/>
                <w:rtl/>
              </w:rPr>
              <w:lastRenderedPageBreak/>
              <w:t>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71FD98C3" w14:textId="77777777" w:rsidR="00E34CF6" w:rsidRPr="000C3F4C" w:rsidRDefault="00E34CF6" w:rsidP="00E34CF6">
            <w:pPr>
              <w:bidi/>
              <w:rPr>
                <w:rFonts w:cs="mohammad bold art 1"/>
                <w:rtl/>
              </w:rPr>
            </w:pPr>
          </w:p>
        </w:tc>
      </w:tr>
      <w:tr w:rsidR="00E34CF6" w14:paraId="43B541F4" w14:textId="77777777" w:rsidTr="009E4CD3">
        <w:tc>
          <w:tcPr>
            <w:tcW w:w="990" w:type="dxa"/>
            <w:vAlign w:val="center"/>
          </w:tcPr>
          <w:p w14:paraId="05435519" w14:textId="35F4C8CA"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03244600" w14:textId="24335FA5" w:rsidR="00E34CF6" w:rsidRPr="000C3F4C" w:rsidRDefault="00E34CF6" w:rsidP="00E34CF6">
            <w:pPr>
              <w:bidi/>
              <w:rPr>
                <w:rFonts w:cs="mohammad bold art 1"/>
                <w:rtl/>
              </w:rPr>
            </w:pPr>
            <w:r w:rsidRPr="000C3F4C">
              <w:rPr>
                <w:rFonts w:cs="mohammad bold art 1" w:hint="cs"/>
                <w:rtl/>
              </w:rPr>
              <w:t xml:space="preserve">البند 8 من المادة 2 </w:t>
            </w:r>
            <w:r w:rsidRPr="000C3F4C">
              <w:rPr>
                <w:rFonts w:cs="mohammad bold art 1"/>
                <w:rtl/>
              </w:rPr>
              <w:t>–</w:t>
            </w:r>
            <w:r w:rsidRPr="000C3F4C">
              <w:rPr>
                <w:rFonts w:cs="mohammad bold art 1" w:hint="cs"/>
                <w:rtl/>
              </w:rPr>
              <w:t xml:space="preserve"> 14 </w:t>
            </w:r>
            <w:r w:rsidRPr="000C3F4C">
              <w:rPr>
                <w:rFonts w:cs="mohammad bold art 1"/>
                <w:rtl/>
              </w:rPr>
              <w:t>–</w:t>
            </w:r>
            <w:r w:rsidRPr="000C3F4C">
              <w:rPr>
                <w:rFonts w:cs="mohammad bold art 1" w:hint="cs"/>
                <w:rtl/>
              </w:rPr>
              <w:t xml:space="preserve"> 3</w:t>
            </w:r>
          </w:p>
        </w:tc>
        <w:tc>
          <w:tcPr>
            <w:tcW w:w="3145" w:type="dxa"/>
            <w:vAlign w:val="center"/>
          </w:tcPr>
          <w:p w14:paraId="7C359E8F" w14:textId="77777777" w:rsidR="00E34CF6" w:rsidRPr="000C3F4C" w:rsidRDefault="00E34CF6" w:rsidP="00E34CF6">
            <w:pPr>
              <w:bidi/>
              <w:rPr>
                <w:rFonts w:cs="mohammad bold art 1"/>
              </w:rPr>
            </w:pPr>
            <w:r w:rsidRPr="000C3F4C">
              <w:rPr>
                <w:rFonts w:cs="mohammad bold art 1"/>
                <w:rtl/>
              </w:rPr>
              <w:t>يلتزم مدير الصندوق على الأخص بما يلي:</w:t>
            </w:r>
          </w:p>
          <w:p w14:paraId="3010CAA3" w14:textId="77777777" w:rsidR="00E34CF6" w:rsidRPr="000C3F4C" w:rsidRDefault="00E34CF6" w:rsidP="00E34CF6">
            <w:pPr>
              <w:bidi/>
              <w:rPr>
                <w:rFonts w:cs="mohammad bold art 1"/>
              </w:rPr>
            </w:pPr>
            <w:r w:rsidRPr="000C3F4C">
              <w:rPr>
                <w:rFonts w:cs="mohammad bold art 1"/>
                <w:rtl/>
              </w:rPr>
              <w:t>..</w:t>
            </w:r>
          </w:p>
          <w:p w14:paraId="0F3A9E44" w14:textId="77777777" w:rsidR="00E34CF6" w:rsidRPr="000C3F4C" w:rsidRDefault="00E34CF6" w:rsidP="00E34CF6">
            <w:pPr>
              <w:bidi/>
              <w:rPr>
                <w:rFonts w:cs="mohammad bold art 1"/>
              </w:rPr>
            </w:pPr>
            <w:r w:rsidRPr="000C3F4C">
              <w:rPr>
                <w:rFonts w:cs="mohammad bold art 1"/>
                <w:rtl/>
              </w:rPr>
              <w:t>8.التأكد من استخدام نماذج تسعير وأنظمة تقييم عادلة وصحيحة وشفافة لأصول الصندوق وذلك لكل صندوق يديره.</w:t>
            </w:r>
          </w:p>
          <w:p w14:paraId="219E1E08" w14:textId="56D66261" w:rsidR="00E34CF6" w:rsidRPr="000C3F4C" w:rsidRDefault="00E34CF6" w:rsidP="00E34CF6">
            <w:pPr>
              <w:bidi/>
              <w:rPr>
                <w:rFonts w:cs="mohammad bold art 1"/>
                <w:rtl/>
              </w:rPr>
            </w:pPr>
            <w:r w:rsidRPr="000C3F4C">
              <w:rPr>
                <w:rFonts w:cs="mohammad bold art 1"/>
                <w:rtl/>
              </w:rPr>
              <w:t>,,"</w:t>
            </w:r>
          </w:p>
        </w:tc>
        <w:tc>
          <w:tcPr>
            <w:tcW w:w="3695" w:type="dxa"/>
            <w:vAlign w:val="center"/>
          </w:tcPr>
          <w:p w14:paraId="1282D460" w14:textId="77777777" w:rsidR="00E34CF6" w:rsidRPr="000C3F4C" w:rsidRDefault="00E34CF6" w:rsidP="00E34CF6">
            <w:pPr>
              <w:bidi/>
              <w:rPr>
                <w:rFonts w:cs="mohammad bold art 1"/>
              </w:rPr>
            </w:pPr>
            <w:r w:rsidRPr="000C3F4C">
              <w:rPr>
                <w:rFonts w:cs="mohammad bold art 1"/>
                <w:rtl/>
              </w:rPr>
              <w:t>يلتزم مدير الصندوق على الأخص بما يلي:</w:t>
            </w:r>
          </w:p>
          <w:p w14:paraId="49F2DCF1" w14:textId="401A18A1" w:rsidR="00E34CF6" w:rsidRPr="000C3F4C" w:rsidRDefault="00E34CF6" w:rsidP="00E34CF6">
            <w:pPr>
              <w:bidi/>
              <w:rPr>
                <w:rFonts w:cs="mohammad bold art 1"/>
                <w:rtl/>
              </w:rPr>
            </w:pPr>
            <w:r w:rsidRPr="000C3F4C">
              <w:rPr>
                <w:rFonts w:cs="mohammad bold art 1"/>
                <w:rtl/>
              </w:rPr>
              <w:t>8. التأكد من استخدام نماذج تسعير وأنظمة تقييم عادلة وصحيحة وشفافة لأصول الصندوق وذلك لكل صندوق يديره. وفي حال قيام مدير الصندوق بتقويم أو دراسة انخفاض في القيمة لأي أصل من أصول الصندوق المدرجة في بياناته المالية بناء على متطلبات معايير المحاسبة الدولية المعتمدة من الهيئة، فإنه يتوجب عليه الالتزام بأحكام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0512F7B3" w14:textId="77777777" w:rsidR="00E34CF6" w:rsidRPr="000C3F4C" w:rsidRDefault="00E34CF6" w:rsidP="00E34CF6">
            <w:pPr>
              <w:bidi/>
              <w:rPr>
                <w:rFonts w:cs="mohammad bold art 1"/>
                <w:rtl/>
              </w:rPr>
            </w:pPr>
          </w:p>
        </w:tc>
      </w:tr>
      <w:tr w:rsidR="00E34CF6" w14:paraId="39E3EF77" w14:textId="77777777" w:rsidTr="009E4CD3">
        <w:tc>
          <w:tcPr>
            <w:tcW w:w="990" w:type="dxa"/>
            <w:vAlign w:val="center"/>
          </w:tcPr>
          <w:p w14:paraId="6BF3E15F" w14:textId="63FBA8F6"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0619E3C4" w14:textId="4FD446C2" w:rsidR="00E34CF6" w:rsidRPr="000C3F4C" w:rsidRDefault="00E34CF6" w:rsidP="00E34CF6">
            <w:pPr>
              <w:bidi/>
              <w:rPr>
                <w:rFonts w:cs="mohammad bold art 1"/>
                <w:rtl/>
              </w:rPr>
            </w:pPr>
            <w:r w:rsidRPr="000C3F4C">
              <w:rPr>
                <w:rFonts w:cs="mohammad bold art 1" w:hint="cs"/>
                <w:rtl/>
              </w:rPr>
              <w:t xml:space="preserve">البند 8 من المادة 3 </w:t>
            </w:r>
            <w:r w:rsidRPr="000C3F4C">
              <w:rPr>
                <w:rFonts w:cs="mohammad bold art 1"/>
                <w:rtl/>
              </w:rPr>
              <w:t>–</w:t>
            </w:r>
            <w:r w:rsidRPr="000C3F4C">
              <w:rPr>
                <w:rFonts w:cs="mohammad bold art 1" w:hint="cs"/>
                <w:rtl/>
              </w:rPr>
              <w:t xml:space="preserve"> 26 </w:t>
            </w:r>
            <w:r w:rsidRPr="000C3F4C">
              <w:rPr>
                <w:rFonts w:cs="mohammad bold art 1"/>
                <w:rtl/>
              </w:rPr>
              <w:t>–</w:t>
            </w:r>
            <w:r w:rsidRPr="000C3F4C">
              <w:rPr>
                <w:rFonts w:cs="mohammad bold art 1" w:hint="cs"/>
                <w:rtl/>
              </w:rPr>
              <w:t xml:space="preserve"> 2</w:t>
            </w:r>
          </w:p>
        </w:tc>
        <w:tc>
          <w:tcPr>
            <w:tcW w:w="3145" w:type="dxa"/>
            <w:vAlign w:val="center"/>
          </w:tcPr>
          <w:p w14:paraId="47A7EA51" w14:textId="77777777" w:rsidR="00E34CF6" w:rsidRPr="000C3F4C" w:rsidRDefault="00E34CF6" w:rsidP="00E34CF6">
            <w:pPr>
              <w:bidi/>
              <w:rPr>
                <w:rFonts w:cs="mohammad bold art 1"/>
              </w:rPr>
            </w:pPr>
            <w:r w:rsidRPr="000C3F4C">
              <w:rPr>
                <w:rFonts w:cs="mohammad bold art 1"/>
                <w:rtl/>
              </w:rPr>
              <w:t>يلتزم مدير نظام الاستثمار الجماعي بالمهام التالية:</w:t>
            </w:r>
          </w:p>
          <w:p w14:paraId="0FD4F946" w14:textId="77777777" w:rsidR="00E34CF6" w:rsidRPr="000C3F4C" w:rsidRDefault="00E34CF6" w:rsidP="00E34CF6">
            <w:pPr>
              <w:bidi/>
              <w:rPr>
                <w:rFonts w:cs="mohammad bold art 1"/>
              </w:rPr>
            </w:pPr>
            <w:r w:rsidRPr="000C3F4C">
              <w:rPr>
                <w:rFonts w:cs="mohammad bold art 1"/>
                <w:rtl/>
              </w:rPr>
              <w:t>..</w:t>
            </w:r>
          </w:p>
          <w:p w14:paraId="786BAFB8" w14:textId="77777777" w:rsidR="00E34CF6" w:rsidRPr="000C3F4C" w:rsidRDefault="00E34CF6" w:rsidP="00E34CF6">
            <w:pPr>
              <w:bidi/>
              <w:rPr>
                <w:rFonts w:cs="mohammad bold art 1"/>
              </w:rPr>
            </w:pPr>
            <w:r w:rsidRPr="000C3F4C">
              <w:rPr>
                <w:rFonts w:cs="mohammad bold art 1"/>
                <w:rtl/>
              </w:rPr>
              <w:t>8. التأكد من استخدام نماذج تسعير وأنظمة تقييم عادلة وصحيحة وشفافة لأصول نظام الاستثمار الجماعي وذلك لكل نظام يديره.</w:t>
            </w:r>
          </w:p>
          <w:p w14:paraId="2A437932" w14:textId="56411603" w:rsidR="00E34CF6" w:rsidRPr="000C3F4C" w:rsidRDefault="00E34CF6" w:rsidP="00E34CF6">
            <w:pPr>
              <w:bidi/>
              <w:rPr>
                <w:rFonts w:cs="mohammad bold art 1"/>
                <w:rtl/>
              </w:rPr>
            </w:pPr>
            <w:r w:rsidRPr="000C3F4C">
              <w:rPr>
                <w:rFonts w:cs="mohammad bold art 1"/>
                <w:rtl/>
              </w:rPr>
              <w:t>.."</w:t>
            </w:r>
          </w:p>
        </w:tc>
        <w:tc>
          <w:tcPr>
            <w:tcW w:w="3695" w:type="dxa"/>
            <w:vAlign w:val="center"/>
          </w:tcPr>
          <w:p w14:paraId="78E9E780" w14:textId="77777777" w:rsidR="00E34CF6" w:rsidRPr="000C3F4C" w:rsidRDefault="00E34CF6" w:rsidP="00E34CF6">
            <w:pPr>
              <w:bidi/>
              <w:rPr>
                <w:rFonts w:cs="mohammad bold art 1"/>
              </w:rPr>
            </w:pPr>
            <w:r w:rsidRPr="000C3F4C">
              <w:rPr>
                <w:rFonts w:cs="mohammad bold art 1"/>
                <w:rtl/>
              </w:rPr>
              <w:t>يلتزم مدير نظام الاستثمار الجماعي بالمهام التالية:</w:t>
            </w:r>
          </w:p>
          <w:p w14:paraId="798D4655" w14:textId="40632145" w:rsidR="00E34CF6" w:rsidRPr="000C3F4C" w:rsidRDefault="00E34CF6" w:rsidP="00E34CF6">
            <w:pPr>
              <w:bidi/>
              <w:rPr>
                <w:rFonts w:cs="mohammad bold art 1"/>
                <w:rtl/>
              </w:rPr>
            </w:pPr>
            <w:r w:rsidRPr="000C3F4C">
              <w:rPr>
                <w:rFonts w:cs="mohammad bold art 1"/>
                <w:rtl/>
              </w:rPr>
              <w:t>8. التأكد من استخدام نماذج تسعير وأنظمة تقييم عادلة وصحيحة وشفافة لأصول نظام الاستثمار الجماعي وذلك لكل نظام يديره. وفي حال قيام مدير نظام الاستثمار الجماعي بتقويم أو دراسة انخفاض في القيمة لأي أصل من أصول النظام المدرجة في بياناته المالية بناء على متطلبات معايير المحاسبة الدولية المعتمدة من الهيئة، فإنه يتوجب عليه الالتزام بأحكام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3BD01C8C" w14:textId="77777777" w:rsidR="00E34CF6" w:rsidRPr="000C3F4C" w:rsidRDefault="00E34CF6" w:rsidP="00E34CF6">
            <w:pPr>
              <w:bidi/>
              <w:rPr>
                <w:rFonts w:cs="mohammad bold art 1"/>
                <w:rtl/>
              </w:rPr>
            </w:pPr>
          </w:p>
        </w:tc>
      </w:tr>
      <w:tr w:rsidR="00E34CF6" w14:paraId="42612285" w14:textId="77777777" w:rsidTr="009E4CD3">
        <w:tc>
          <w:tcPr>
            <w:tcW w:w="990" w:type="dxa"/>
            <w:vAlign w:val="center"/>
          </w:tcPr>
          <w:p w14:paraId="54169A6C" w14:textId="7ECCD545" w:rsidR="00E34CF6" w:rsidRPr="000C3F4C" w:rsidRDefault="00E34CF6" w:rsidP="00E34CF6">
            <w:pPr>
              <w:bidi/>
              <w:rPr>
                <w:rFonts w:cs="mohammad bold art 1"/>
                <w:rtl/>
              </w:rPr>
            </w:pPr>
            <w:r w:rsidRPr="000C3F4C">
              <w:rPr>
                <w:rFonts w:cs="mohammad bold art 1" w:hint="cs"/>
                <w:rtl/>
              </w:rPr>
              <w:lastRenderedPageBreak/>
              <w:t>الثالث عشر</w:t>
            </w:r>
          </w:p>
        </w:tc>
        <w:tc>
          <w:tcPr>
            <w:tcW w:w="1265" w:type="dxa"/>
            <w:vAlign w:val="center"/>
          </w:tcPr>
          <w:p w14:paraId="022F0E8F" w14:textId="6C15766A" w:rsidR="00E34CF6" w:rsidRPr="000C3F4C" w:rsidRDefault="00E34CF6" w:rsidP="00E34CF6">
            <w:pPr>
              <w:bidi/>
              <w:rPr>
                <w:rFonts w:cs="mohammad bold art 1"/>
                <w:rtl/>
              </w:rPr>
            </w:pPr>
            <w:r w:rsidRPr="000C3F4C">
              <w:rPr>
                <w:rFonts w:cs="mohammad bold art 1" w:hint="cs"/>
                <w:rtl/>
              </w:rPr>
              <w:t xml:space="preserve">2 </w:t>
            </w:r>
            <w:r w:rsidRPr="000C3F4C">
              <w:rPr>
                <w:rFonts w:cs="mohammad bold art 1"/>
                <w:rtl/>
              </w:rPr>
              <w:t>–</w:t>
            </w:r>
            <w:r w:rsidRPr="000C3F4C">
              <w:rPr>
                <w:rFonts w:cs="mohammad bold art 1" w:hint="cs"/>
                <w:rtl/>
              </w:rPr>
              <w:t xml:space="preserve"> 24 </w:t>
            </w:r>
            <w:r w:rsidRPr="000C3F4C">
              <w:rPr>
                <w:rFonts w:cs="mohammad bold art 1"/>
                <w:rtl/>
              </w:rPr>
              <w:t>–</w:t>
            </w:r>
            <w:r w:rsidRPr="000C3F4C">
              <w:rPr>
                <w:rFonts w:cs="mohammad bold art 1" w:hint="cs"/>
                <w:rtl/>
              </w:rPr>
              <w:t xml:space="preserve"> 1</w:t>
            </w:r>
          </w:p>
        </w:tc>
        <w:tc>
          <w:tcPr>
            <w:tcW w:w="3145" w:type="dxa"/>
            <w:vAlign w:val="center"/>
          </w:tcPr>
          <w:p w14:paraId="624E37F3" w14:textId="4CECA9CA" w:rsidR="00E34CF6" w:rsidRPr="000C3F4C" w:rsidRDefault="00E34CF6" w:rsidP="00E34CF6">
            <w:pPr>
              <w:bidi/>
              <w:rPr>
                <w:rFonts w:cs="mohammad bold art 1"/>
                <w:rtl/>
              </w:rPr>
            </w:pPr>
            <w:r w:rsidRPr="000C3F4C">
              <w:rPr>
                <w:rFonts w:cs="mohammad bold art 1"/>
                <w:rtl/>
              </w:rPr>
              <w:t>يجب أن يتضمن النظام الأساسي للصندوق بياناً عن معايير وآلية تقويم أصوله وفق الضوابط أو المعايير المحاسبية الدولية المعتمدة من الهيئة</w:t>
            </w:r>
          </w:p>
        </w:tc>
        <w:tc>
          <w:tcPr>
            <w:tcW w:w="3695" w:type="dxa"/>
            <w:vAlign w:val="center"/>
          </w:tcPr>
          <w:p w14:paraId="6DC5415D" w14:textId="3194A50A" w:rsidR="00E34CF6" w:rsidRPr="000C3F4C" w:rsidRDefault="00E34CF6" w:rsidP="00E34CF6">
            <w:pPr>
              <w:bidi/>
              <w:rPr>
                <w:rFonts w:cs="mohammad bold art 1"/>
                <w:rtl/>
              </w:rPr>
            </w:pPr>
            <w:r w:rsidRPr="000C3F4C">
              <w:rPr>
                <w:rFonts w:cs="mohammad bold art 1"/>
                <w:rtl/>
              </w:rPr>
              <w:t>يجب على مدير الصندوق تقويم أصول الصندوق وفقاً لأحكام الملحق رقم (1) "الحد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436986B2" w14:textId="77777777" w:rsidR="00E34CF6" w:rsidRPr="000C3F4C" w:rsidRDefault="00E34CF6" w:rsidP="00E34CF6">
            <w:pPr>
              <w:bidi/>
              <w:rPr>
                <w:rFonts w:cs="mohammad bold art 1"/>
                <w:rtl/>
              </w:rPr>
            </w:pPr>
          </w:p>
        </w:tc>
      </w:tr>
      <w:tr w:rsidR="00E34CF6" w14:paraId="20C81A0B" w14:textId="77777777" w:rsidTr="009E4CD3">
        <w:tc>
          <w:tcPr>
            <w:tcW w:w="990" w:type="dxa"/>
            <w:vAlign w:val="center"/>
          </w:tcPr>
          <w:p w14:paraId="29402308" w14:textId="0A520C42"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1C8CAD7E" w14:textId="7A4744AB" w:rsidR="00E34CF6" w:rsidRPr="000C3F4C" w:rsidRDefault="00E34CF6" w:rsidP="00E34CF6">
            <w:pPr>
              <w:bidi/>
              <w:rPr>
                <w:rFonts w:cs="mohammad bold art 1"/>
                <w:rtl/>
              </w:rPr>
            </w:pPr>
            <w:r w:rsidRPr="000C3F4C">
              <w:rPr>
                <w:rFonts w:cs="mohammad bold art 1" w:hint="cs"/>
                <w:rtl/>
              </w:rPr>
              <w:t xml:space="preserve">2 </w:t>
            </w:r>
            <w:r w:rsidRPr="000C3F4C">
              <w:rPr>
                <w:rFonts w:cs="mohammad bold art 1"/>
                <w:rtl/>
              </w:rPr>
              <w:t>–</w:t>
            </w:r>
            <w:r w:rsidRPr="000C3F4C">
              <w:rPr>
                <w:rFonts w:cs="mohammad bold art 1" w:hint="cs"/>
                <w:rtl/>
              </w:rPr>
              <w:t xml:space="preserve"> 24 - 3</w:t>
            </w:r>
          </w:p>
        </w:tc>
        <w:tc>
          <w:tcPr>
            <w:tcW w:w="3145" w:type="dxa"/>
            <w:vAlign w:val="center"/>
          </w:tcPr>
          <w:p w14:paraId="5BE88E78" w14:textId="099DEEFC" w:rsidR="00E34CF6" w:rsidRPr="000C3F4C" w:rsidRDefault="00E34CF6" w:rsidP="00E34CF6">
            <w:pPr>
              <w:bidi/>
              <w:rPr>
                <w:rFonts w:cs="mohammad bold art 1"/>
                <w:rtl/>
              </w:rPr>
            </w:pPr>
            <w:r w:rsidRPr="000C3F4C">
              <w:rPr>
                <w:rFonts w:cs="mohammad bold art 1" w:hint="cs"/>
                <w:rtl/>
              </w:rPr>
              <w:t>مادة جديدة</w:t>
            </w:r>
          </w:p>
        </w:tc>
        <w:tc>
          <w:tcPr>
            <w:tcW w:w="3695" w:type="dxa"/>
            <w:vAlign w:val="center"/>
          </w:tcPr>
          <w:p w14:paraId="03AE6751" w14:textId="5C7A7DD4" w:rsidR="00E34CF6" w:rsidRPr="000C3F4C" w:rsidRDefault="00E34CF6" w:rsidP="00E34CF6">
            <w:pPr>
              <w:bidi/>
              <w:rPr>
                <w:rFonts w:cs="mohammad bold art 1"/>
                <w:rtl/>
              </w:rPr>
            </w:pPr>
            <w:r w:rsidRPr="000C3F4C">
              <w:rPr>
                <w:rFonts w:cs="mohammad bold art 1"/>
                <w:rtl/>
              </w:rPr>
              <w:t>لا يجوز لمدير الصندوق الاعتماد على تقرير تقييم مضى على إعداده أكثر من ثلاثة أشهر عند شراء أو بيع أي أصل للصندوق</w:t>
            </w:r>
          </w:p>
        </w:tc>
        <w:tc>
          <w:tcPr>
            <w:tcW w:w="1525" w:type="dxa"/>
            <w:vAlign w:val="center"/>
          </w:tcPr>
          <w:p w14:paraId="54BE3A1C" w14:textId="77777777" w:rsidR="00E34CF6" w:rsidRPr="000C3F4C" w:rsidRDefault="00E34CF6" w:rsidP="00E34CF6">
            <w:pPr>
              <w:bidi/>
              <w:rPr>
                <w:rFonts w:cs="mohammad bold art 1"/>
                <w:rtl/>
              </w:rPr>
            </w:pPr>
          </w:p>
        </w:tc>
      </w:tr>
      <w:tr w:rsidR="00E34CF6" w14:paraId="448F7AC4" w14:textId="77777777" w:rsidTr="009E4CD3">
        <w:tc>
          <w:tcPr>
            <w:tcW w:w="990" w:type="dxa"/>
            <w:vAlign w:val="center"/>
          </w:tcPr>
          <w:p w14:paraId="1BE1FD33" w14:textId="5B2DBC47"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47BB4280" w14:textId="334BF0BC" w:rsidR="00E34CF6" w:rsidRPr="000C3F4C" w:rsidRDefault="00E34CF6" w:rsidP="00E34CF6">
            <w:pPr>
              <w:bidi/>
              <w:rPr>
                <w:rFonts w:cs="mohammad bold art 1"/>
                <w:rtl/>
              </w:rPr>
            </w:pPr>
            <w:r w:rsidRPr="000C3F4C">
              <w:rPr>
                <w:rFonts w:cs="mohammad bold art 1" w:hint="cs"/>
                <w:rtl/>
              </w:rPr>
              <w:t xml:space="preserve">2 </w:t>
            </w:r>
            <w:r w:rsidRPr="000C3F4C">
              <w:rPr>
                <w:rFonts w:cs="mohammad bold art 1"/>
                <w:rtl/>
              </w:rPr>
              <w:t>–</w:t>
            </w:r>
            <w:r w:rsidRPr="000C3F4C">
              <w:rPr>
                <w:rFonts w:cs="mohammad bold art 1" w:hint="cs"/>
                <w:rtl/>
              </w:rPr>
              <w:t xml:space="preserve"> 24 </w:t>
            </w:r>
            <w:r w:rsidRPr="000C3F4C">
              <w:rPr>
                <w:rFonts w:cs="mohammad bold art 1"/>
                <w:rtl/>
              </w:rPr>
              <w:t>–</w:t>
            </w:r>
            <w:r w:rsidRPr="000C3F4C">
              <w:rPr>
                <w:rFonts w:cs="mohammad bold art 1" w:hint="cs"/>
                <w:rtl/>
              </w:rPr>
              <w:t xml:space="preserve"> 4</w:t>
            </w:r>
          </w:p>
        </w:tc>
        <w:tc>
          <w:tcPr>
            <w:tcW w:w="3145" w:type="dxa"/>
            <w:vAlign w:val="center"/>
          </w:tcPr>
          <w:p w14:paraId="75F31272" w14:textId="2132775D" w:rsidR="00E34CF6" w:rsidRPr="000C3F4C" w:rsidRDefault="00E34CF6" w:rsidP="00E34CF6">
            <w:pPr>
              <w:bidi/>
              <w:rPr>
                <w:rFonts w:cs="mohammad bold art 1"/>
                <w:rtl/>
              </w:rPr>
            </w:pPr>
            <w:r w:rsidRPr="000C3F4C">
              <w:rPr>
                <w:rFonts w:cs="mohammad bold art 1" w:hint="cs"/>
                <w:rtl/>
              </w:rPr>
              <w:t>مادة جديدة</w:t>
            </w:r>
          </w:p>
        </w:tc>
        <w:tc>
          <w:tcPr>
            <w:tcW w:w="3695" w:type="dxa"/>
            <w:vAlign w:val="center"/>
          </w:tcPr>
          <w:p w14:paraId="0917997A" w14:textId="24E630F9" w:rsidR="00E34CF6" w:rsidRPr="000C3F4C" w:rsidRDefault="00E34CF6" w:rsidP="00E34CF6">
            <w:pPr>
              <w:bidi/>
              <w:rPr>
                <w:rFonts w:cs="mohammad bold art 1"/>
                <w:rtl/>
              </w:rPr>
            </w:pPr>
            <w:r w:rsidRPr="000C3F4C">
              <w:rPr>
                <w:rFonts w:cs="mohammad bold art 1"/>
                <w:rtl/>
              </w:rPr>
              <w:t xml:space="preserve">عند قيام مدير الصندوق </w:t>
            </w:r>
            <w:r>
              <w:rPr>
                <w:rFonts w:cs="mohammad bold art 1" w:hint="cs"/>
                <w:rtl/>
                <w:lang w:bidi="ar-KW"/>
              </w:rPr>
              <w:t>ب</w:t>
            </w:r>
            <w:r w:rsidRPr="000C3F4C">
              <w:rPr>
                <w:rFonts w:cs="mohammad bold art 1"/>
                <w:rtl/>
              </w:rPr>
              <w:t>الاستعانة بخدمات طرف خارجي لتقييم أصول الصندوق، فإنه يجب أن يكون الطرف الخارجي مستقلا عن مدير الصندوق والأطراف ذات الصلة بالصندوق.</w:t>
            </w:r>
          </w:p>
        </w:tc>
        <w:tc>
          <w:tcPr>
            <w:tcW w:w="1525" w:type="dxa"/>
            <w:vAlign w:val="center"/>
          </w:tcPr>
          <w:p w14:paraId="69678CBF" w14:textId="77777777" w:rsidR="00E34CF6" w:rsidRPr="000C3F4C" w:rsidRDefault="00E34CF6" w:rsidP="00E34CF6">
            <w:pPr>
              <w:bidi/>
              <w:rPr>
                <w:rFonts w:cs="mohammad bold art 1"/>
                <w:rtl/>
              </w:rPr>
            </w:pPr>
          </w:p>
        </w:tc>
      </w:tr>
      <w:tr w:rsidR="00E34CF6" w14:paraId="3B4AA19F" w14:textId="77777777" w:rsidTr="009E4CD3">
        <w:tc>
          <w:tcPr>
            <w:tcW w:w="990" w:type="dxa"/>
            <w:vAlign w:val="center"/>
          </w:tcPr>
          <w:p w14:paraId="7A57AE0E" w14:textId="55C59BDE"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10BD55CF" w14:textId="18D7C852" w:rsidR="00E34CF6" w:rsidRPr="000C3F4C" w:rsidRDefault="00E34CF6" w:rsidP="00E34CF6">
            <w:pPr>
              <w:bidi/>
              <w:rPr>
                <w:rFonts w:cs="mohammad bold art 1"/>
                <w:rtl/>
              </w:rPr>
            </w:pPr>
            <w:r w:rsidRPr="000C3F4C">
              <w:rPr>
                <w:rFonts w:cs="mohammad bold art 1" w:hint="cs"/>
                <w:rtl/>
              </w:rPr>
              <w:t>البند "ثالثاً" من المرفق 5 من الملحق 4</w:t>
            </w:r>
          </w:p>
        </w:tc>
        <w:tc>
          <w:tcPr>
            <w:tcW w:w="3145" w:type="dxa"/>
            <w:vAlign w:val="center"/>
          </w:tcPr>
          <w:p w14:paraId="2B1AAD0A" w14:textId="2E8C4946" w:rsidR="00E34CF6" w:rsidRPr="000C3F4C" w:rsidRDefault="00E34CF6" w:rsidP="00E34CF6">
            <w:pPr>
              <w:bidi/>
              <w:rPr>
                <w:rFonts w:cs="mohammad bold art 1"/>
              </w:rPr>
            </w:pPr>
            <w:r w:rsidRPr="000C3F4C">
              <w:rPr>
                <w:rFonts w:cs="mohammad bold art 1"/>
                <w:rtl/>
              </w:rPr>
              <w:t>ثالثا ً: التقييم</w:t>
            </w:r>
          </w:p>
          <w:p w14:paraId="396D1C85" w14:textId="77777777" w:rsidR="00E34CF6" w:rsidRPr="000C3F4C" w:rsidRDefault="00E34CF6" w:rsidP="00E34CF6">
            <w:pPr>
              <w:bidi/>
              <w:rPr>
                <w:rFonts w:cs="mohammad bold art 1"/>
              </w:rPr>
            </w:pPr>
            <w:r w:rsidRPr="000C3F4C">
              <w:rPr>
                <w:rFonts w:cs="mohammad bold art 1"/>
                <w:rtl/>
              </w:rPr>
              <w:t>1.يقوم مدير الصندوق بتقييم أصول الصندوق العقارية المدرجة في البيانات المالية المجمعة بناءً على تقييم معد وفقاً لمتطلبات تقييم الأصول العقارية الواردة في الكتاب الحادي عشر (التعامل في الأوراق المالية) من هذه اللائحة.</w:t>
            </w:r>
          </w:p>
          <w:p w14:paraId="29EBE386" w14:textId="77777777" w:rsidR="00E34CF6" w:rsidRPr="000C3F4C" w:rsidRDefault="00E34CF6" w:rsidP="00E34CF6">
            <w:pPr>
              <w:bidi/>
              <w:rPr>
                <w:rFonts w:cs="mohammad bold art 1"/>
              </w:rPr>
            </w:pPr>
            <w:r w:rsidRPr="000C3F4C">
              <w:rPr>
                <w:rFonts w:cs="mohammad bold art 1"/>
                <w:rtl/>
              </w:rPr>
              <w:t xml:space="preserve">2.يجب أن يكون المقيّم العقاري مستقل عن مدير الصندوق والأطراف ذات الصلة بالصندوق العقاري. </w:t>
            </w:r>
          </w:p>
          <w:p w14:paraId="598450EA" w14:textId="77777777" w:rsidR="00E34CF6" w:rsidRPr="000C3F4C" w:rsidRDefault="00E34CF6" w:rsidP="00E34CF6">
            <w:pPr>
              <w:bidi/>
              <w:rPr>
                <w:rFonts w:cs="mohammad bold art 1"/>
              </w:rPr>
            </w:pPr>
            <w:r w:rsidRPr="000C3F4C">
              <w:rPr>
                <w:rFonts w:cs="mohammad bold art 1"/>
                <w:rtl/>
              </w:rPr>
              <w:t>3.يجب أن يكون تقرير المقيّم معد وفقاً لمتطلبات تقييم الأصول العقارية الواردة في الكتاب الحادي عشر (التعامل في الأوراق المالية) من هذه اللائحة.</w:t>
            </w:r>
          </w:p>
          <w:p w14:paraId="4420F48E" w14:textId="77777777" w:rsidR="00E34CF6" w:rsidRPr="000C3F4C" w:rsidRDefault="00E34CF6" w:rsidP="00E34CF6">
            <w:pPr>
              <w:bidi/>
              <w:rPr>
                <w:rFonts w:cs="mohammad bold art 1"/>
              </w:rPr>
            </w:pPr>
            <w:r w:rsidRPr="000C3F4C">
              <w:rPr>
                <w:rFonts w:cs="mohammad bold art 1"/>
                <w:rtl/>
              </w:rPr>
              <w:t>4.لا يجوز لمدير الصندوق الاعتماد على تقرير تقييم مضى على إعداده أكثر من ثلاثة أشهر عند شراء أو بيع أي أصل للصندوق.</w:t>
            </w:r>
          </w:p>
          <w:p w14:paraId="4A91B074" w14:textId="56E3D7B2" w:rsidR="00E34CF6" w:rsidRPr="000C3F4C" w:rsidRDefault="00E34CF6" w:rsidP="00E34CF6">
            <w:pPr>
              <w:bidi/>
              <w:rPr>
                <w:rFonts w:cs="mohammad bold art 1"/>
                <w:rtl/>
              </w:rPr>
            </w:pPr>
            <w:r w:rsidRPr="000C3F4C">
              <w:rPr>
                <w:rFonts w:cs="mohammad bold art 1"/>
                <w:rtl/>
              </w:rPr>
              <w:lastRenderedPageBreak/>
              <w:t xml:space="preserve">5.وفي جميع الأحوال تسري متطلبات تقييم الأصول العقارية الواردة بالكتاب الحادي عشر (التعامل بالأوراق المالية) من هذه اللائحة </w:t>
            </w:r>
            <w:r w:rsidRPr="000C3F4C">
              <w:rPr>
                <w:rFonts w:cs="mohammad bold art 1" w:hint="cs"/>
                <w:rtl/>
              </w:rPr>
              <w:t>فيما</w:t>
            </w:r>
            <w:r w:rsidRPr="000C3F4C">
              <w:rPr>
                <w:rFonts w:cs="mohammad bold art 1"/>
                <w:rtl/>
              </w:rPr>
              <w:t xml:space="preserve"> لم يرد به نص في هذا الكتاب.</w:t>
            </w:r>
          </w:p>
        </w:tc>
        <w:tc>
          <w:tcPr>
            <w:tcW w:w="3695" w:type="dxa"/>
            <w:vAlign w:val="center"/>
          </w:tcPr>
          <w:p w14:paraId="7F0B97C1" w14:textId="77777777" w:rsidR="00E34CF6" w:rsidRPr="000C3F4C" w:rsidRDefault="00E34CF6" w:rsidP="00E34CF6">
            <w:pPr>
              <w:bidi/>
              <w:rPr>
                <w:rFonts w:cs="mohammad bold art 1"/>
              </w:rPr>
            </w:pPr>
            <w:r w:rsidRPr="000C3F4C">
              <w:rPr>
                <w:rFonts w:cs="mohammad bold art 1"/>
                <w:rtl/>
              </w:rPr>
              <w:lastRenderedPageBreak/>
              <w:t xml:space="preserve">ثالثا </w:t>
            </w:r>
            <w:proofErr w:type="gramStart"/>
            <w:r w:rsidRPr="000C3F4C">
              <w:rPr>
                <w:rFonts w:cs="mohammad bold art 1"/>
                <w:rtl/>
              </w:rPr>
              <w:t>ً :</w:t>
            </w:r>
            <w:proofErr w:type="gramEnd"/>
            <w:r w:rsidRPr="000C3F4C">
              <w:rPr>
                <w:rFonts w:cs="mohammad bold art 1"/>
                <w:rtl/>
              </w:rPr>
              <w:t xml:space="preserve"> التقييم</w:t>
            </w:r>
          </w:p>
          <w:p w14:paraId="522B2C34" w14:textId="7AC9CA9C" w:rsidR="00E34CF6" w:rsidRPr="000C3F4C" w:rsidRDefault="00E34CF6" w:rsidP="00E34CF6">
            <w:pPr>
              <w:bidi/>
              <w:rPr>
                <w:rFonts w:cs="mohammad bold art 1"/>
                <w:rtl/>
              </w:rPr>
            </w:pPr>
            <w:r w:rsidRPr="000C3F4C">
              <w:rPr>
                <w:rFonts w:cs="mohammad bold art 1"/>
                <w:rtl/>
              </w:rPr>
              <w:t>يجب على مدير الصندوق تقييم أصول الصندوق العقارية بما يتوافق مع اشتراطات المادة (2-24) من هذا الكتاب، وأن يبذل في ذلك عناية الشخص الحريص بما يحقق مصلحة الصندوق وحملة الوحدات.</w:t>
            </w:r>
          </w:p>
        </w:tc>
        <w:tc>
          <w:tcPr>
            <w:tcW w:w="1525" w:type="dxa"/>
            <w:vAlign w:val="center"/>
          </w:tcPr>
          <w:p w14:paraId="5D4BAD77" w14:textId="77777777" w:rsidR="00E34CF6" w:rsidRPr="000C3F4C" w:rsidRDefault="00E34CF6" w:rsidP="00E34CF6">
            <w:pPr>
              <w:bidi/>
              <w:rPr>
                <w:rFonts w:cs="mohammad bold art 1"/>
                <w:rtl/>
              </w:rPr>
            </w:pPr>
          </w:p>
        </w:tc>
      </w:tr>
      <w:tr w:rsidR="00E34CF6" w14:paraId="4AA4CE80" w14:textId="77777777" w:rsidTr="009E4CD3">
        <w:tc>
          <w:tcPr>
            <w:tcW w:w="990" w:type="dxa"/>
            <w:vAlign w:val="center"/>
          </w:tcPr>
          <w:p w14:paraId="07B623E2" w14:textId="63C89884" w:rsidR="00E34CF6" w:rsidRPr="000C3F4C" w:rsidRDefault="00E34CF6" w:rsidP="00E34CF6">
            <w:pPr>
              <w:bidi/>
              <w:rPr>
                <w:rFonts w:cs="mohammad bold art 1"/>
                <w:rtl/>
              </w:rPr>
            </w:pPr>
            <w:r w:rsidRPr="000C3F4C">
              <w:rPr>
                <w:rFonts w:cs="mohammad bold art 1" w:hint="cs"/>
                <w:rtl/>
              </w:rPr>
              <w:t>الثالث عشر</w:t>
            </w:r>
          </w:p>
        </w:tc>
        <w:tc>
          <w:tcPr>
            <w:tcW w:w="1265" w:type="dxa"/>
            <w:vAlign w:val="center"/>
          </w:tcPr>
          <w:p w14:paraId="718B4C05" w14:textId="3C127E75" w:rsidR="00E34CF6" w:rsidRPr="000C3F4C" w:rsidRDefault="00E34CF6" w:rsidP="00E34CF6">
            <w:pPr>
              <w:bidi/>
              <w:rPr>
                <w:rFonts w:cs="mohammad bold art 1"/>
                <w:rtl/>
              </w:rPr>
            </w:pPr>
            <w:r w:rsidRPr="000C3F4C">
              <w:rPr>
                <w:rFonts w:cs="mohammad bold art 1" w:hint="cs"/>
                <w:rtl/>
              </w:rPr>
              <w:t xml:space="preserve">البند "خامساً" من المرفق </w:t>
            </w:r>
            <w:r>
              <w:rPr>
                <w:rFonts w:cs="mohammad bold art 1"/>
              </w:rPr>
              <w:t>7</w:t>
            </w:r>
            <w:r w:rsidRPr="000C3F4C">
              <w:rPr>
                <w:rFonts w:cs="mohammad bold art 1" w:hint="cs"/>
                <w:rtl/>
              </w:rPr>
              <w:t xml:space="preserve"> من الملحق 4</w:t>
            </w:r>
          </w:p>
        </w:tc>
        <w:tc>
          <w:tcPr>
            <w:tcW w:w="3145" w:type="dxa"/>
            <w:vAlign w:val="center"/>
          </w:tcPr>
          <w:p w14:paraId="10DFFCBD" w14:textId="77777777" w:rsidR="00E34CF6" w:rsidRPr="000C3F4C" w:rsidRDefault="00E34CF6" w:rsidP="00E34CF6">
            <w:pPr>
              <w:bidi/>
              <w:rPr>
                <w:rFonts w:cs="mohammad bold art 1"/>
              </w:rPr>
            </w:pPr>
            <w:r w:rsidRPr="000C3F4C">
              <w:rPr>
                <w:rFonts w:cs="mohammad bold art 1"/>
                <w:rtl/>
              </w:rPr>
              <w:t>خامساً: التقييم</w:t>
            </w:r>
          </w:p>
          <w:p w14:paraId="7BEF86AB" w14:textId="77777777" w:rsidR="00E34CF6" w:rsidRPr="000C3F4C" w:rsidRDefault="00E34CF6" w:rsidP="00E34CF6">
            <w:pPr>
              <w:bidi/>
              <w:rPr>
                <w:rFonts w:cs="mohammad bold art 1"/>
              </w:rPr>
            </w:pPr>
            <w:r w:rsidRPr="000C3F4C">
              <w:rPr>
                <w:rFonts w:cs="mohammad bold art 1"/>
                <w:rtl/>
              </w:rPr>
              <w:t>1.يقوم مدير الصندوق بتقييم أصول الصندوق العقارية المدرجة في البيانات المالية المجمعة بناءً على تقييم معد وفقاً لمتطلبات تقييم الأصول العقارية الواردة في الكتاب الحادي عشر (التعامل في الأوراق المالية) من هذه اللائحة.</w:t>
            </w:r>
          </w:p>
          <w:p w14:paraId="2F0E4E2D" w14:textId="77777777" w:rsidR="00E34CF6" w:rsidRPr="000C3F4C" w:rsidRDefault="00E34CF6" w:rsidP="00E34CF6">
            <w:pPr>
              <w:bidi/>
              <w:rPr>
                <w:rFonts w:cs="mohammad bold art 1"/>
              </w:rPr>
            </w:pPr>
            <w:r w:rsidRPr="000C3F4C">
              <w:rPr>
                <w:rFonts w:cs="mohammad bold art 1"/>
                <w:rtl/>
              </w:rPr>
              <w:t xml:space="preserve">2.يقوم مدير الصندوق بتقييم أصول الصندوق العقارية بناء على تقييم معد وفقاً لمتطلبات تقييم </w:t>
            </w:r>
          </w:p>
          <w:p w14:paraId="52D9D828" w14:textId="77777777" w:rsidR="00E34CF6" w:rsidRPr="000C3F4C" w:rsidRDefault="00E34CF6" w:rsidP="00E34CF6">
            <w:pPr>
              <w:bidi/>
              <w:rPr>
                <w:rFonts w:cs="mohammad bold art 1"/>
              </w:rPr>
            </w:pPr>
            <w:r w:rsidRPr="000C3F4C">
              <w:rPr>
                <w:rFonts w:cs="mohammad bold art 1"/>
                <w:rtl/>
              </w:rPr>
              <w:t xml:space="preserve">الأصول العقارية الواردة في الكتاب الحادي عشر (التعامل في الأوراق المالية) من هذه اللائحة، </w:t>
            </w:r>
          </w:p>
          <w:p w14:paraId="0A465F22" w14:textId="77777777" w:rsidR="00E34CF6" w:rsidRPr="000C3F4C" w:rsidRDefault="00E34CF6" w:rsidP="00E34CF6">
            <w:pPr>
              <w:bidi/>
              <w:rPr>
                <w:rFonts w:cs="mohammad bold art 1"/>
              </w:rPr>
            </w:pPr>
            <w:r w:rsidRPr="000C3F4C">
              <w:rPr>
                <w:rFonts w:cs="mohammad bold art 1"/>
                <w:rtl/>
              </w:rPr>
              <w:t>وذلك مرة كل ستة أشهر بحد أدنى، على أن يأخذ سعر التقييم الأقل.</w:t>
            </w:r>
          </w:p>
          <w:p w14:paraId="48BC64B5" w14:textId="77777777" w:rsidR="00E34CF6" w:rsidRPr="000C3F4C" w:rsidRDefault="00E34CF6" w:rsidP="00E34CF6">
            <w:pPr>
              <w:bidi/>
              <w:rPr>
                <w:rFonts w:cs="mohammad bold art 1"/>
              </w:rPr>
            </w:pPr>
            <w:r w:rsidRPr="000C3F4C">
              <w:rPr>
                <w:rFonts w:cs="mohammad bold art 1"/>
                <w:rtl/>
              </w:rPr>
              <w:t xml:space="preserve">3.يجب أن يكون المقيم العقاري مستقل عن مدير الصندوق والأطراف ذات الصلة بالصندوق </w:t>
            </w:r>
          </w:p>
          <w:p w14:paraId="7E7046EC" w14:textId="77777777" w:rsidR="00E34CF6" w:rsidRPr="000C3F4C" w:rsidRDefault="00E34CF6" w:rsidP="00E34CF6">
            <w:pPr>
              <w:bidi/>
              <w:rPr>
                <w:rFonts w:cs="mohammad bold art 1"/>
              </w:rPr>
            </w:pPr>
            <w:r w:rsidRPr="000C3F4C">
              <w:rPr>
                <w:rFonts w:cs="mohammad bold art 1"/>
                <w:rtl/>
              </w:rPr>
              <w:t>العقاري.</w:t>
            </w:r>
          </w:p>
          <w:p w14:paraId="345DBD67" w14:textId="77777777" w:rsidR="00E34CF6" w:rsidRPr="000C3F4C" w:rsidRDefault="00E34CF6" w:rsidP="00E34CF6">
            <w:pPr>
              <w:bidi/>
              <w:rPr>
                <w:rFonts w:cs="mohammad bold art 1"/>
              </w:rPr>
            </w:pPr>
            <w:r w:rsidRPr="000C3F4C">
              <w:rPr>
                <w:rFonts w:cs="mohammad bold art 1"/>
                <w:rtl/>
              </w:rPr>
              <w:t xml:space="preserve">4.يجب أن يكون تقرير المقيّم معد وفقاً لمتطلبات تقييم الأصول العقارية الواردة في الكتاب </w:t>
            </w:r>
          </w:p>
          <w:p w14:paraId="0B37E107" w14:textId="77777777" w:rsidR="00E34CF6" w:rsidRPr="000C3F4C" w:rsidRDefault="00E34CF6" w:rsidP="00E34CF6">
            <w:pPr>
              <w:bidi/>
              <w:rPr>
                <w:rFonts w:cs="mohammad bold art 1"/>
              </w:rPr>
            </w:pPr>
            <w:r w:rsidRPr="000C3F4C">
              <w:rPr>
                <w:rFonts w:cs="mohammad bold art 1"/>
                <w:rtl/>
              </w:rPr>
              <w:t xml:space="preserve">الحادي عشر (التعامل في الأوراق المالية) من هذه اللائحة. </w:t>
            </w:r>
          </w:p>
          <w:p w14:paraId="79C07D64" w14:textId="77777777" w:rsidR="00E34CF6" w:rsidRPr="000C3F4C" w:rsidRDefault="00E34CF6" w:rsidP="00E34CF6">
            <w:pPr>
              <w:bidi/>
              <w:rPr>
                <w:rFonts w:cs="mohammad bold art 1"/>
              </w:rPr>
            </w:pPr>
            <w:r w:rsidRPr="000C3F4C">
              <w:rPr>
                <w:rFonts w:cs="mohammad bold art 1"/>
                <w:rtl/>
              </w:rPr>
              <w:t xml:space="preserve">5. لا يجوز لمدير الصندوق الاعتماد على تقرير تقييم مضى على إعداده أكثر من ثلاثة أشهر عند الدخول </w:t>
            </w:r>
            <w:r w:rsidRPr="000C3F4C">
              <w:rPr>
                <w:rFonts w:cs="mohammad bold art 1"/>
                <w:rtl/>
              </w:rPr>
              <w:lastRenderedPageBreak/>
              <w:t>في الاستثمار على أصل عقاري أو التخارج منه.</w:t>
            </w:r>
          </w:p>
          <w:p w14:paraId="689759D7" w14:textId="77777777" w:rsidR="00E34CF6" w:rsidRPr="000C3F4C" w:rsidRDefault="00E34CF6" w:rsidP="00E34CF6">
            <w:pPr>
              <w:bidi/>
              <w:rPr>
                <w:rFonts w:cs="mohammad bold art 1"/>
              </w:rPr>
            </w:pPr>
            <w:r w:rsidRPr="000C3F4C">
              <w:rPr>
                <w:rFonts w:cs="mohammad bold art 1"/>
                <w:rtl/>
              </w:rPr>
              <w:t xml:space="preserve">6.وفي جميع الأحوال تسري متطلبات تقييم الأصول العقارية الواردة بالكتاب الحادي عشر </w:t>
            </w:r>
          </w:p>
          <w:p w14:paraId="115E7855" w14:textId="185E55C2" w:rsidR="00E34CF6" w:rsidRPr="000C3F4C" w:rsidRDefault="00E34CF6" w:rsidP="00E34CF6">
            <w:pPr>
              <w:bidi/>
              <w:rPr>
                <w:rFonts w:cs="mohammad bold art 1"/>
              </w:rPr>
            </w:pPr>
            <w:r w:rsidRPr="000C3F4C">
              <w:rPr>
                <w:rFonts w:cs="mohammad bold art 1"/>
                <w:rtl/>
              </w:rPr>
              <w:t xml:space="preserve">(التعامل بالأوراق المالية) من هذه اللائحة </w:t>
            </w:r>
            <w:r w:rsidRPr="000C3F4C">
              <w:rPr>
                <w:rFonts w:cs="mohammad bold art 1" w:hint="cs"/>
                <w:rtl/>
              </w:rPr>
              <w:t>فيما</w:t>
            </w:r>
            <w:r w:rsidRPr="000C3F4C">
              <w:rPr>
                <w:rFonts w:cs="mohammad bold art 1"/>
                <w:rtl/>
              </w:rPr>
              <w:t xml:space="preserve"> لم يرد به نص في هذا الكتاب.</w:t>
            </w:r>
          </w:p>
          <w:p w14:paraId="703B0594" w14:textId="77777777" w:rsidR="00E34CF6" w:rsidRPr="000C3F4C" w:rsidRDefault="00E34CF6" w:rsidP="00E34CF6">
            <w:pPr>
              <w:bidi/>
              <w:rPr>
                <w:rFonts w:cs="mohammad bold art 1"/>
              </w:rPr>
            </w:pPr>
            <w:r w:rsidRPr="000C3F4C">
              <w:rPr>
                <w:rFonts w:cs="mohammad bold art 1"/>
                <w:rtl/>
              </w:rPr>
              <w:t>7.على مدير الصندوق الاستدلال بالمعادلة التالية لتقييم النقد الناتج من العمليات التشغيلية.</w:t>
            </w:r>
          </w:p>
          <w:p w14:paraId="07F0617E" w14:textId="23520184" w:rsidR="00E34CF6" w:rsidRPr="000C3F4C" w:rsidRDefault="00E34CF6" w:rsidP="00E34CF6">
            <w:pPr>
              <w:bidi/>
              <w:rPr>
                <w:rFonts w:cs="mohammad bold art 1"/>
                <w:rtl/>
              </w:rPr>
            </w:pPr>
            <w:r w:rsidRPr="000C3F4C">
              <w:rPr>
                <w:rFonts w:cs="mohammad bold art 1"/>
                <w:rtl/>
              </w:rPr>
              <w:t>النقد الناتج من العمليات التشغيلية = صافي الدخل + (</w:t>
            </w:r>
            <w:proofErr w:type="spellStart"/>
            <w:r w:rsidRPr="000C3F4C">
              <w:rPr>
                <w:rFonts w:cs="mohammad bold art 1"/>
                <w:rtl/>
              </w:rPr>
              <w:t>الإطفاءات</w:t>
            </w:r>
            <w:proofErr w:type="spellEnd"/>
            <w:r w:rsidRPr="000C3F4C">
              <w:rPr>
                <w:rFonts w:cs="mohammad bold art 1"/>
                <w:rtl/>
              </w:rPr>
              <w:t xml:space="preserve"> والاستهلاك + الخسارة الناتجة من بيع أصول الصندوق) – (الربح الناتج من بيع أصول الصندوق + فوائد /أرباح الودائع) - مخصصات الصيانة وتطوير العقار والاخلاء</w:t>
            </w:r>
          </w:p>
        </w:tc>
        <w:tc>
          <w:tcPr>
            <w:tcW w:w="3695" w:type="dxa"/>
            <w:vAlign w:val="center"/>
          </w:tcPr>
          <w:p w14:paraId="620D71EF" w14:textId="77777777" w:rsidR="00E34CF6" w:rsidRPr="000C3F4C" w:rsidRDefault="00E34CF6" w:rsidP="00E34CF6">
            <w:pPr>
              <w:bidi/>
              <w:rPr>
                <w:rFonts w:cs="mohammad bold art 1"/>
              </w:rPr>
            </w:pPr>
            <w:r w:rsidRPr="000C3F4C">
              <w:rPr>
                <w:rFonts w:cs="mohammad bold art 1"/>
                <w:rtl/>
              </w:rPr>
              <w:lastRenderedPageBreak/>
              <w:t>خامساً: التقييم</w:t>
            </w:r>
          </w:p>
          <w:p w14:paraId="38D8BCC2" w14:textId="77777777" w:rsidR="00E34CF6" w:rsidRPr="000C3F4C" w:rsidRDefault="00E34CF6" w:rsidP="00E34CF6">
            <w:pPr>
              <w:bidi/>
              <w:rPr>
                <w:rFonts w:cs="mohammad bold art 1"/>
              </w:rPr>
            </w:pPr>
            <w:r w:rsidRPr="000C3F4C">
              <w:rPr>
                <w:rFonts w:cs="mohammad bold art 1"/>
                <w:rtl/>
              </w:rPr>
              <w:t>1.يجب على مدير الصندوق تقييم أصول الصندوق العقارية وذلك مرة كل ستة أشهر بحد أدنى، على أن يأخذ بسعر التقييم الأقل، وبما يتوافق مع اشتراطات المادة (2-24) من هذا الكتاب، وأن يبذل في ذلك عناية الشخص الحريص بما يحقق مصلحة الصندوق وحملة الوحدات.</w:t>
            </w:r>
          </w:p>
          <w:p w14:paraId="6DCE3DA2" w14:textId="77777777" w:rsidR="00E34CF6" w:rsidRPr="000C3F4C" w:rsidRDefault="00E34CF6" w:rsidP="00E34CF6">
            <w:pPr>
              <w:bidi/>
              <w:rPr>
                <w:rFonts w:cs="mohammad bold art 1"/>
              </w:rPr>
            </w:pPr>
          </w:p>
          <w:p w14:paraId="1C1F63EB" w14:textId="77777777" w:rsidR="00E34CF6" w:rsidRPr="000C3F4C" w:rsidRDefault="00E34CF6" w:rsidP="00E34CF6">
            <w:pPr>
              <w:bidi/>
              <w:rPr>
                <w:rFonts w:cs="mohammad bold art 1"/>
              </w:rPr>
            </w:pPr>
            <w:r w:rsidRPr="000C3F4C">
              <w:rPr>
                <w:rFonts w:cs="mohammad bold art 1"/>
                <w:rtl/>
              </w:rPr>
              <w:t>2.على مدير الصندوق الاستدلال بالمعادلة التالية لتقييم النقد الناتج من العمليات التشغيلية.</w:t>
            </w:r>
          </w:p>
          <w:p w14:paraId="7B48EFC8" w14:textId="77777777" w:rsidR="00E34CF6" w:rsidRPr="000C3F4C" w:rsidRDefault="00E34CF6" w:rsidP="00E34CF6">
            <w:pPr>
              <w:bidi/>
              <w:rPr>
                <w:rFonts w:cs="mohammad bold art 1"/>
              </w:rPr>
            </w:pPr>
            <w:r w:rsidRPr="000C3F4C">
              <w:rPr>
                <w:rFonts w:cs="mohammad bold art 1"/>
                <w:rtl/>
              </w:rPr>
              <w:t>النقد الناتج من العمليات التشغيلية = صافي الدخل + (</w:t>
            </w:r>
            <w:proofErr w:type="spellStart"/>
            <w:r w:rsidRPr="000C3F4C">
              <w:rPr>
                <w:rFonts w:cs="mohammad bold art 1"/>
                <w:rtl/>
              </w:rPr>
              <w:t>الإطفاءات</w:t>
            </w:r>
            <w:proofErr w:type="spellEnd"/>
            <w:r w:rsidRPr="000C3F4C">
              <w:rPr>
                <w:rFonts w:cs="mohammad bold art 1"/>
                <w:rtl/>
              </w:rPr>
              <w:t xml:space="preserve"> والاستهلاك + الخسارة الناتجة من بيع أصول الصندوق) – (الربح الناتج من بيع أصول الصندوق + فوائد /أرباح الودائع) - مخصصات الصيانة وتطوير العقار والاخلاء.</w:t>
            </w:r>
          </w:p>
          <w:p w14:paraId="3823BB73" w14:textId="77777777" w:rsidR="00E34CF6" w:rsidRPr="000C3F4C" w:rsidRDefault="00E34CF6" w:rsidP="00E34CF6">
            <w:pPr>
              <w:bidi/>
              <w:rPr>
                <w:rFonts w:cs="mohammad bold art 1"/>
              </w:rPr>
            </w:pPr>
          </w:p>
          <w:p w14:paraId="2BD8D40D" w14:textId="4DDB04EA" w:rsidR="00E34CF6" w:rsidRPr="000C3F4C" w:rsidRDefault="00E34CF6" w:rsidP="00E34CF6">
            <w:pPr>
              <w:bidi/>
              <w:rPr>
                <w:rFonts w:cs="mohammad bold art 1"/>
                <w:rtl/>
              </w:rPr>
            </w:pPr>
            <w:r w:rsidRPr="000C3F4C">
              <w:rPr>
                <w:rFonts w:cs="mohammad bold art 1"/>
                <w:rtl/>
              </w:rPr>
              <w:t>3. يقوم مدير الصندوق بتحديد مخصص الصيانة وتطوير العقار والاخلاء بنسبة معقولة مع وضع إيضاحات في حال تجاوز المبلغ المخصص أكثر من %10 من إجمالي الإيرادات التشغيلية للصندوق.</w:t>
            </w:r>
          </w:p>
        </w:tc>
        <w:tc>
          <w:tcPr>
            <w:tcW w:w="1525" w:type="dxa"/>
            <w:vAlign w:val="center"/>
          </w:tcPr>
          <w:p w14:paraId="384BAFD2" w14:textId="77777777" w:rsidR="00E34CF6" w:rsidRPr="000C3F4C" w:rsidRDefault="00E34CF6" w:rsidP="00E34CF6">
            <w:pPr>
              <w:bidi/>
              <w:rPr>
                <w:rFonts w:cs="mohammad bold art 1"/>
                <w:rtl/>
              </w:rPr>
            </w:pPr>
          </w:p>
        </w:tc>
      </w:tr>
      <w:tr w:rsidR="00E34CF6" w14:paraId="6E829D74" w14:textId="77777777" w:rsidTr="009E4CD3">
        <w:tc>
          <w:tcPr>
            <w:tcW w:w="990" w:type="dxa"/>
            <w:vAlign w:val="center"/>
          </w:tcPr>
          <w:p w14:paraId="745FDC4A" w14:textId="4A6093AD" w:rsidR="00E34CF6" w:rsidRPr="000C3F4C" w:rsidRDefault="00E34CF6" w:rsidP="00E34CF6">
            <w:pPr>
              <w:bidi/>
              <w:rPr>
                <w:rFonts w:cs="mohammad bold art 1"/>
                <w:rtl/>
              </w:rPr>
            </w:pPr>
            <w:r w:rsidRPr="000C3F4C">
              <w:rPr>
                <w:rFonts w:cs="mohammad bold art 1" w:hint="cs"/>
                <w:rtl/>
              </w:rPr>
              <w:t>الخامس عشر</w:t>
            </w:r>
          </w:p>
        </w:tc>
        <w:tc>
          <w:tcPr>
            <w:tcW w:w="1265" w:type="dxa"/>
            <w:vAlign w:val="center"/>
          </w:tcPr>
          <w:p w14:paraId="1C930410" w14:textId="519C60D7" w:rsidR="00E34CF6" w:rsidRPr="000C3F4C" w:rsidRDefault="00E34CF6" w:rsidP="00E34CF6">
            <w:pPr>
              <w:bidi/>
              <w:rPr>
                <w:rFonts w:cs="mohammad bold art 1"/>
                <w:rtl/>
              </w:rPr>
            </w:pPr>
            <w:r w:rsidRPr="000C3F4C">
              <w:rPr>
                <w:rFonts w:cs="mohammad bold art 1" w:hint="cs"/>
                <w:rtl/>
              </w:rPr>
              <w:t>7-7</w:t>
            </w:r>
          </w:p>
        </w:tc>
        <w:tc>
          <w:tcPr>
            <w:tcW w:w="3145" w:type="dxa"/>
            <w:vAlign w:val="center"/>
          </w:tcPr>
          <w:p w14:paraId="4F0F92FB" w14:textId="3FCD4FB1" w:rsidR="00E34CF6" w:rsidRPr="000C3F4C" w:rsidRDefault="00E34CF6" w:rsidP="00E34CF6">
            <w:pPr>
              <w:bidi/>
              <w:rPr>
                <w:rFonts w:cs="mohammad bold art 1"/>
                <w:rtl/>
              </w:rPr>
            </w:pPr>
            <w:r w:rsidRPr="000C3F4C">
              <w:rPr>
                <w:rFonts w:cs="mohammad bold art 1"/>
                <w:rtl/>
              </w:rPr>
              <w:t>يتعين أن تقوم الشركة بتكليف خبير مستقل مثل مقوم أصول أو مستشار استثمار ليقدم تقرير للجمعية العامة أو مجلس الإدارة – حسب الأحوال - .................، وعلى أن يقدم ذلك التقرير قبل الموافقة على الصفقة أو الترتيب المشار إليهما بهذه المادة.</w:t>
            </w:r>
          </w:p>
        </w:tc>
        <w:tc>
          <w:tcPr>
            <w:tcW w:w="3695" w:type="dxa"/>
            <w:vAlign w:val="center"/>
          </w:tcPr>
          <w:p w14:paraId="238697BA" w14:textId="14540EE9" w:rsidR="00E34CF6" w:rsidRPr="000C3F4C" w:rsidRDefault="00E34CF6" w:rsidP="00E34CF6">
            <w:pPr>
              <w:bidi/>
              <w:rPr>
                <w:rFonts w:cs="mohammad bold art 1"/>
                <w:rtl/>
              </w:rPr>
            </w:pPr>
            <w:r w:rsidRPr="000C3F4C">
              <w:rPr>
                <w:rFonts w:cs="mohammad bold art 1"/>
                <w:rtl/>
              </w:rPr>
              <w:t>يتعين أن تقوم الشركة بتكليف خبير مستقل مثل مقوم أصول أو مستشار استثمار، ليقدم تقرير للجمعية العامة أو مجلس الإدارة – حسب الأحوال - .................، وعلى ان يقدم ذلك التقرير قبل الموافقة على الصفقة أو الترتيب المشار اليهما بهذه المادة. ويجب على الخبير المكلف أن يلتزم بالحيادية وعدم التحيز عن إعداده للتقرير المطلوب بهذه المادة، بالإضافة إلى الالتزام بأحكام الملحق رقم (1</w:t>
            </w:r>
            <w:proofErr w:type="gramStart"/>
            <w:r w:rsidRPr="000C3F4C">
              <w:rPr>
                <w:rFonts w:cs="mohammad bold art 1"/>
                <w:rtl/>
              </w:rPr>
              <w:t>)  "</w:t>
            </w:r>
            <w:proofErr w:type="gramEnd"/>
            <w:r w:rsidRPr="000C3F4C">
              <w:rPr>
                <w:rFonts w:cs="mohammad bold art 1"/>
                <w:rtl/>
              </w:rPr>
              <w:t>الحد الأدنى للمتطلبات اللازم توفرها عند تقييم أو دراسة الانخفاض في القيمة للأصول" من الكتاب الحادي عشر (التعامل في الأوراق المالية) لهذه اللائحة.</w:t>
            </w:r>
          </w:p>
        </w:tc>
        <w:tc>
          <w:tcPr>
            <w:tcW w:w="1525" w:type="dxa"/>
            <w:vAlign w:val="center"/>
          </w:tcPr>
          <w:p w14:paraId="7D778DAA" w14:textId="77777777" w:rsidR="00E34CF6" w:rsidRPr="000C3F4C" w:rsidRDefault="00E34CF6" w:rsidP="00E34CF6">
            <w:pPr>
              <w:bidi/>
              <w:rPr>
                <w:rFonts w:cs="mohammad bold art 1"/>
                <w:rtl/>
              </w:rPr>
            </w:pPr>
          </w:p>
        </w:tc>
      </w:tr>
    </w:tbl>
    <w:p w14:paraId="39B823D3" w14:textId="77777777" w:rsidR="00A41565" w:rsidRDefault="00A41565" w:rsidP="006438AC">
      <w:pPr>
        <w:bidi/>
      </w:pPr>
    </w:p>
    <w:sectPr w:rsidR="00A4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AC"/>
    <w:rsid w:val="00037695"/>
    <w:rsid w:val="00045CF2"/>
    <w:rsid w:val="000A72BB"/>
    <w:rsid w:val="000C3F4C"/>
    <w:rsid w:val="003B3757"/>
    <w:rsid w:val="0045183B"/>
    <w:rsid w:val="00524837"/>
    <w:rsid w:val="00540534"/>
    <w:rsid w:val="006438AC"/>
    <w:rsid w:val="006C0B74"/>
    <w:rsid w:val="00767663"/>
    <w:rsid w:val="00867471"/>
    <w:rsid w:val="008A0A45"/>
    <w:rsid w:val="009C1285"/>
    <w:rsid w:val="009E4CD3"/>
    <w:rsid w:val="00A41565"/>
    <w:rsid w:val="00C000FC"/>
    <w:rsid w:val="00D646F5"/>
    <w:rsid w:val="00D94F70"/>
    <w:rsid w:val="00E058AD"/>
    <w:rsid w:val="00E34C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5477"/>
  <w15:chartTrackingRefBased/>
  <w15:docId w15:val="{3A3E112D-F636-4884-B7B5-F42E8AF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4CD3"/>
    <w:rPr>
      <w:sz w:val="16"/>
      <w:szCs w:val="16"/>
    </w:rPr>
  </w:style>
  <w:style w:type="paragraph" w:styleId="CommentText">
    <w:name w:val="annotation text"/>
    <w:basedOn w:val="Normal"/>
    <w:link w:val="CommentTextChar"/>
    <w:uiPriority w:val="99"/>
    <w:unhideWhenUsed/>
    <w:rsid w:val="009E4CD3"/>
    <w:pPr>
      <w:spacing w:line="240" w:lineRule="auto"/>
    </w:pPr>
    <w:rPr>
      <w:sz w:val="20"/>
      <w:szCs w:val="20"/>
    </w:rPr>
  </w:style>
  <w:style w:type="character" w:customStyle="1" w:styleId="CommentTextChar">
    <w:name w:val="Comment Text Char"/>
    <w:basedOn w:val="DefaultParagraphFont"/>
    <w:link w:val="CommentText"/>
    <w:uiPriority w:val="99"/>
    <w:rsid w:val="009E4CD3"/>
    <w:rPr>
      <w:sz w:val="20"/>
      <w:szCs w:val="20"/>
    </w:rPr>
  </w:style>
  <w:style w:type="paragraph" w:styleId="CommentSubject">
    <w:name w:val="annotation subject"/>
    <w:basedOn w:val="CommentText"/>
    <w:next w:val="CommentText"/>
    <w:link w:val="CommentSubjectChar"/>
    <w:uiPriority w:val="99"/>
    <w:semiHidden/>
    <w:unhideWhenUsed/>
    <w:rsid w:val="009E4CD3"/>
    <w:rPr>
      <w:b/>
      <w:bCs/>
    </w:rPr>
  </w:style>
  <w:style w:type="character" w:customStyle="1" w:styleId="CommentSubjectChar">
    <w:name w:val="Comment Subject Char"/>
    <w:basedOn w:val="CommentTextChar"/>
    <w:link w:val="CommentSubject"/>
    <w:uiPriority w:val="99"/>
    <w:semiHidden/>
    <w:rsid w:val="009E4CD3"/>
    <w:rPr>
      <w:b/>
      <w:bCs/>
      <w:sz w:val="20"/>
      <w:szCs w:val="20"/>
    </w:rPr>
  </w:style>
  <w:style w:type="paragraph" w:styleId="Revision">
    <w:name w:val="Revision"/>
    <w:hidden/>
    <w:uiPriority w:val="99"/>
    <w:semiHidden/>
    <w:rsid w:val="006C0B74"/>
    <w:pPr>
      <w:spacing w:after="0" w:line="240" w:lineRule="auto"/>
    </w:pPr>
  </w:style>
  <w:style w:type="paragraph" w:styleId="BalloonText">
    <w:name w:val="Balloon Text"/>
    <w:basedOn w:val="Normal"/>
    <w:link w:val="BalloonTextChar"/>
    <w:uiPriority w:val="99"/>
    <w:semiHidden/>
    <w:unhideWhenUsed/>
    <w:rsid w:val="00D94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Al-hameed</dc:creator>
  <cp:keywords/>
  <dc:description/>
  <cp:lastModifiedBy>Salah</cp:lastModifiedBy>
  <cp:revision>2</cp:revision>
  <dcterms:created xsi:type="dcterms:W3CDTF">2023-08-16T08:27:00Z</dcterms:created>
  <dcterms:modified xsi:type="dcterms:W3CDTF">2023-08-16T08:27:00Z</dcterms:modified>
</cp:coreProperties>
</file>